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92" w:rsidRPr="00433C0B" w:rsidRDefault="00853E92" w:rsidP="00F8040A">
      <w:pPr>
        <w:spacing w:before="100" w:beforeAutospacing="1" w:line="480" w:lineRule="auto"/>
        <w:rPr>
          <w:b/>
          <w:sz w:val="32"/>
          <w:szCs w:val="32"/>
        </w:rPr>
      </w:pPr>
      <w:r w:rsidRPr="00433C0B">
        <w:rPr>
          <w:b/>
          <w:sz w:val="32"/>
          <w:szCs w:val="32"/>
        </w:rPr>
        <w:t xml:space="preserve">Targeted </w:t>
      </w:r>
      <w:r w:rsidR="005541BE" w:rsidRPr="00433C0B">
        <w:rPr>
          <w:b/>
          <w:sz w:val="32"/>
          <w:szCs w:val="32"/>
        </w:rPr>
        <w:t>Harassment</w:t>
      </w:r>
      <w:r w:rsidR="00A033C5" w:rsidRPr="00433C0B">
        <w:rPr>
          <w:b/>
          <w:sz w:val="32"/>
          <w:szCs w:val="32"/>
        </w:rPr>
        <w:t>,</w:t>
      </w:r>
      <w:r w:rsidR="00C13760" w:rsidRPr="00433C0B">
        <w:rPr>
          <w:b/>
          <w:sz w:val="32"/>
          <w:szCs w:val="32"/>
        </w:rPr>
        <w:t xml:space="preserve"> Subcultural Identity</w:t>
      </w:r>
      <w:r w:rsidR="00544C83" w:rsidRPr="00433C0B">
        <w:rPr>
          <w:b/>
          <w:sz w:val="32"/>
          <w:szCs w:val="32"/>
        </w:rPr>
        <w:t xml:space="preserve"> and the Embrace of Difference</w:t>
      </w:r>
      <w:r w:rsidR="007E5BD6">
        <w:rPr>
          <w:b/>
          <w:sz w:val="32"/>
          <w:szCs w:val="32"/>
        </w:rPr>
        <w:t>: A Case Study</w:t>
      </w:r>
    </w:p>
    <w:p w:rsidR="00F41868" w:rsidRPr="00433C0B" w:rsidRDefault="00F41868" w:rsidP="00F8040A">
      <w:pPr>
        <w:spacing w:before="100" w:beforeAutospacing="1" w:line="480" w:lineRule="auto"/>
        <w:rPr>
          <w:b/>
        </w:rPr>
      </w:pPr>
    </w:p>
    <w:p w:rsidR="00853E92" w:rsidRPr="00433C0B" w:rsidRDefault="00F8040A" w:rsidP="00F8040A">
      <w:pPr>
        <w:spacing w:before="100" w:beforeAutospacing="1" w:line="480" w:lineRule="auto"/>
        <w:rPr>
          <w:b/>
        </w:rPr>
      </w:pPr>
      <w:r w:rsidRPr="00433C0B">
        <w:rPr>
          <w:b/>
        </w:rPr>
        <w:t>Abstract</w:t>
      </w:r>
    </w:p>
    <w:p w:rsidR="00AB2CB5" w:rsidRPr="00433C0B" w:rsidRDefault="002D4B84" w:rsidP="00F8040A">
      <w:pPr>
        <w:spacing w:before="100" w:beforeAutospacing="1" w:line="480" w:lineRule="auto"/>
      </w:pPr>
      <w:r w:rsidRPr="00433C0B">
        <w:t xml:space="preserve">This paper examines </w:t>
      </w:r>
      <w:bookmarkStart w:id="0" w:name="_GoBack"/>
      <w:bookmarkEnd w:id="0"/>
      <w:r w:rsidR="00C13760" w:rsidRPr="00433C0B">
        <w:t xml:space="preserve">the </w:t>
      </w:r>
      <w:r w:rsidR="00315FF1" w:rsidRPr="00433C0B">
        <w:t>significance</w:t>
      </w:r>
      <w:r w:rsidRPr="00433C0B">
        <w:t xml:space="preserve"> of experiences and understandings of targeted harassment </w:t>
      </w:r>
      <w:r w:rsidR="00315FF1" w:rsidRPr="00433C0B">
        <w:t>to</w:t>
      </w:r>
      <w:r w:rsidRPr="00433C0B">
        <w:t xml:space="preserve"> the identities of youth subcultural participants, through case study research on goths. It does so against a context of considerable </w:t>
      </w:r>
      <w:r w:rsidR="00E8048A" w:rsidRPr="00433C0B">
        <w:t xml:space="preserve">recent </w:t>
      </w:r>
      <w:r w:rsidRPr="00433C0B">
        <w:t xml:space="preserve">public discussion about the victimisation of </w:t>
      </w:r>
      <w:r w:rsidR="00E8048A" w:rsidRPr="00433C0B">
        <w:t>alternative subcultures</w:t>
      </w:r>
      <w:r w:rsidRPr="00433C0B">
        <w:t xml:space="preserve"> </w:t>
      </w:r>
      <w:r w:rsidR="00E8048A" w:rsidRPr="00433C0B">
        <w:t>and a surprising scarcity of academic research on the subject.</w:t>
      </w:r>
      <w:r w:rsidRPr="00433C0B">
        <w:t xml:space="preserve"> </w:t>
      </w:r>
      <w:r w:rsidR="00E8048A" w:rsidRPr="00433C0B">
        <w:t>The analysis presented indicates that, although indi</w:t>
      </w:r>
      <w:r w:rsidR="008C3D22" w:rsidRPr="00433C0B">
        <w:t xml:space="preserve">vidual </w:t>
      </w:r>
      <w:r w:rsidR="00065B11" w:rsidRPr="00433C0B">
        <w:t xml:space="preserve">direct </w:t>
      </w:r>
      <w:r w:rsidR="008C3D22" w:rsidRPr="00433C0B">
        <w:t xml:space="preserve">experiences are </w:t>
      </w:r>
      <w:r w:rsidR="00E8048A" w:rsidRPr="00433C0B">
        <w:t xml:space="preserve">diverse, </w:t>
      </w:r>
      <w:r w:rsidR="00B4045E" w:rsidRPr="00433C0B">
        <w:t xml:space="preserve">the spectre of </w:t>
      </w:r>
      <w:r w:rsidR="00E8048A" w:rsidRPr="00433C0B">
        <w:t xml:space="preserve">harassment can form </w:t>
      </w:r>
      <w:r w:rsidR="0004696B" w:rsidRPr="00433C0B">
        <w:t>an ever-present</w:t>
      </w:r>
      <w:r w:rsidR="00E8048A" w:rsidRPr="00433C0B">
        <w:t xml:space="preserve"> accompaniment to subcultural life</w:t>
      </w:r>
      <w:r w:rsidR="0004696B" w:rsidRPr="00433C0B">
        <w:t>, even for those who have never been seriously targeted</w:t>
      </w:r>
      <w:r w:rsidR="00B4045E" w:rsidRPr="00433C0B">
        <w:t>. As such, it</w:t>
      </w:r>
      <w:r w:rsidR="00E8048A" w:rsidRPr="00433C0B">
        <w:t xml:space="preserve"> </w:t>
      </w:r>
      <w:r w:rsidR="00B4045E" w:rsidRPr="00433C0B">
        <w:t xml:space="preserve">forms </w:t>
      </w:r>
      <w:r w:rsidR="00C13760" w:rsidRPr="00433C0B">
        <w:t>part of what it is to be a subcultural participant</w:t>
      </w:r>
      <w:r w:rsidR="0004696B" w:rsidRPr="00433C0B">
        <w:t xml:space="preserve"> and </w:t>
      </w:r>
      <w:r w:rsidR="00E8048A" w:rsidRPr="00433C0B">
        <w:t>comprise</w:t>
      </w:r>
      <w:r w:rsidR="00B4045E" w:rsidRPr="00433C0B">
        <w:t>s</w:t>
      </w:r>
      <w:r w:rsidR="00E8048A" w:rsidRPr="00433C0B">
        <w:t xml:space="preserve"> significant common ground </w:t>
      </w:r>
      <w:r w:rsidR="00C13760" w:rsidRPr="00433C0B">
        <w:t>with other members</w:t>
      </w:r>
      <w:r w:rsidR="00AB2CB5" w:rsidRPr="00433C0B">
        <w:t xml:space="preserve">. </w:t>
      </w:r>
      <w:r w:rsidR="0004696B" w:rsidRPr="00433C0B">
        <w:t>Drawing upon clas</w:t>
      </w:r>
      <w:r w:rsidR="00C13760" w:rsidRPr="00433C0B">
        <w:t xml:space="preserve">sic and more recent </w:t>
      </w:r>
      <w:r w:rsidR="0004696B" w:rsidRPr="00433C0B">
        <w:t>understandings</w:t>
      </w:r>
      <w:r w:rsidR="00B4045E" w:rsidRPr="00433C0B">
        <w:t xml:space="preserve"> of how </w:t>
      </w:r>
      <w:r w:rsidR="0004696B" w:rsidRPr="00433C0B">
        <w:t xml:space="preserve">subcultural groups respond to broader forms of outside hostility, we show how </w:t>
      </w:r>
      <w:r w:rsidR="008C3D22" w:rsidRPr="00433C0B">
        <w:t xml:space="preserve">the shared experience of feeling targeted for harassment </w:t>
      </w:r>
      <w:r w:rsidR="0004696B" w:rsidRPr="00433C0B">
        <w:t xml:space="preserve">tied in with a broader </w:t>
      </w:r>
      <w:r w:rsidR="008C3D22" w:rsidRPr="00433C0B">
        <w:t xml:space="preserve">subcultural </w:t>
      </w:r>
      <w:r w:rsidR="0004696B" w:rsidRPr="00433C0B">
        <w:t xml:space="preserve">discourse of being </w:t>
      </w:r>
      <w:r w:rsidR="008C3D22" w:rsidRPr="00433C0B">
        <w:t>stigmatised</w:t>
      </w:r>
      <w:r w:rsidR="0004696B" w:rsidRPr="00433C0B">
        <w:t xml:space="preserve"> by a perceived ‘normal’ society. </w:t>
      </w:r>
      <w:r w:rsidR="00B4045E" w:rsidRPr="00433C0B">
        <w:t>The role of harassment as p</w:t>
      </w:r>
      <w:r w:rsidR="00AB2CB5" w:rsidRPr="00433C0B">
        <w:t>ar</w:t>
      </w:r>
      <w:r w:rsidR="008C3D22" w:rsidRPr="00433C0B">
        <w:t>t of this, we argue, contributed</w:t>
      </w:r>
      <w:r w:rsidR="00AB2CB5" w:rsidRPr="00433C0B">
        <w:t xml:space="preserve"> to the strength with which subcultural identities were felt and </w:t>
      </w:r>
      <w:r w:rsidR="00E61990" w:rsidRPr="00433C0B">
        <w:t xml:space="preserve">to </w:t>
      </w:r>
      <w:r w:rsidR="00AB2CB5" w:rsidRPr="00433C0B">
        <w:t>a</w:t>
      </w:r>
      <w:r w:rsidR="008C3D22" w:rsidRPr="00433C0B">
        <w:t xml:space="preserve"> positive embrace of otherness.</w:t>
      </w:r>
    </w:p>
    <w:p w:rsidR="00F8040A" w:rsidRPr="00433C0B" w:rsidRDefault="00C13760" w:rsidP="00F8040A">
      <w:pPr>
        <w:spacing w:before="100" w:beforeAutospacing="1" w:line="480" w:lineRule="auto"/>
        <w:rPr>
          <w:b/>
        </w:rPr>
      </w:pPr>
      <w:r w:rsidRPr="00433C0B">
        <w:rPr>
          <w:b/>
        </w:rPr>
        <w:t>K</w:t>
      </w:r>
      <w:r w:rsidR="00F8040A" w:rsidRPr="00433C0B">
        <w:rPr>
          <w:b/>
        </w:rPr>
        <w:t>eywords</w:t>
      </w:r>
    </w:p>
    <w:p w:rsidR="00F8040A" w:rsidRPr="00433C0B" w:rsidRDefault="00F8040A" w:rsidP="00F8040A">
      <w:pPr>
        <w:spacing w:before="100" w:beforeAutospacing="1" w:line="480" w:lineRule="auto"/>
      </w:pPr>
      <w:r w:rsidRPr="00433C0B">
        <w:t>Subculture; youth culture; harassment; abuse; violence; goth</w:t>
      </w:r>
    </w:p>
    <w:p w:rsidR="006B0F6D" w:rsidRPr="00433C0B" w:rsidRDefault="006B0F6D" w:rsidP="00F8040A">
      <w:pPr>
        <w:spacing w:before="100" w:beforeAutospacing="1" w:line="480" w:lineRule="auto"/>
        <w:rPr>
          <w:b/>
        </w:rPr>
      </w:pPr>
      <w:r w:rsidRPr="00433C0B">
        <w:rPr>
          <w:b/>
        </w:rPr>
        <w:lastRenderedPageBreak/>
        <w:t>Introduction</w:t>
      </w:r>
    </w:p>
    <w:p w:rsidR="00896850" w:rsidRPr="00433C0B" w:rsidRDefault="004F5357" w:rsidP="00F8040A">
      <w:pPr>
        <w:spacing w:before="100" w:beforeAutospacing="1" w:line="480" w:lineRule="auto"/>
      </w:pPr>
      <w:r w:rsidRPr="00433C0B">
        <w:t xml:space="preserve">Having gone rather unnoticed for many years, </w:t>
      </w:r>
      <w:r w:rsidR="00F92C45" w:rsidRPr="00433C0B">
        <w:t xml:space="preserve">public harassment </w:t>
      </w:r>
      <w:r w:rsidRPr="00433C0B">
        <w:t>and violence against</w:t>
      </w:r>
      <w:r w:rsidR="00C13760" w:rsidRPr="00433C0B">
        <w:t xml:space="preserve"> alternative</w:t>
      </w:r>
      <w:r w:rsidR="0088578E" w:rsidRPr="00433C0B">
        <w:t xml:space="preserve"> </w:t>
      </w:r>
      <w:r w:rsidR="00F92C45" w:rsidRPr="00433C0B">
        <w:t xml:space="preserve">subcultural participants has been thrust into </w:t>
      </w:r>
      <w:r w:rsidR="00D35250" w:rsidRPr="00433C0B">
        <w:t xml:space="preserve">UK </w:t>
      </w:r>
      <w:r w:rsidR="00F92C45" w:rsidRPr="00433C0B">
        <w:t xml:space="preserve">public debate </w:t>
      </w:r>
      <w:r w:rsidR="002F70C6" w:rsidRPr="00433C0B">
        <w:t>following</w:t>
      </w:r>
      <w:r w:rsidR="00F92C45" w:rsidRPr="00433C0B">
        <w:t xml:space="preserve"> the murder of </w:t>
      </w:r>
      <w:r w:rsidR="00BF5AE5" w:rsidRPr="00433C0B">
        <w:t xml:space="preserve">twenty </w:t>
      </w:r>
      <w:r w:rsidR="00F92C45" w:rsidRPr="00433C0B">
        <w:t>year old Sophie Lancaster</w:t>
      </w:r>
      <w:r w:rsidR="00D35250" w:rsidRPr="00433C0B">
        <w:t xml:space="preserve"> </w:t>
      </w:r>
      <w:r w:rsidR="00F92C45" w:rsidRPr="00433C0B">
        <w:t>in 2007</w:t>
      </w:r>
      <w:r w:rsidR="009A726D" w:rsidRPr="00433C0B">
        <w:t xml:space="preserve"> </w:t>
      </w:r>
      <w:r w:rsidR="00470C33" w:rsidRPr="00433C0B">
        <w:t>–</w:t>
      </w:r>
      <w:r w:rsidR="009A726D" w:rsidRPr="00433C0B">
        <w:t xml:space="preserve"> a crime </w:t>
      </w:r>
      <w:r w:rsidR="00E841D8" w:rsidRPr="00433C0B">
        <w:t xml:space="preserve">widely believed to have been </w:t>
      </w:r>
      <w:r w:rsidRPr="00433C0B">
        <w:t xml:space="preserve">motivated by </w:t>
      </w:r>
      <w:r w:rsidR="00A36C84" w:rsidRPr="00433C0B">
        <w:t xml:space="preserve">hostility towards </w:t>
      </w:r>
      <w:r w:rsidRPr="00433C0B">
        <w:t>t</w:t>
      </w:r>
      <w:r w:rsidR="00D35250" w:rsidRPr="00433C0B">
        <w:t>he goth appearance of Lancaster and her boyfriend</w:t>
      </w:r>
      <w:r w:rsidR="009A726D" w:rsidRPr="00433C0B">
        <w:t xml:space="preserve">. </w:t>
      </w:r>
      <w:r w:rsidR="002F70C6" w:rsidRPr="00433C0B">
        <w:t xml:space="preserve">The </w:t>
      </w:r>
      <w:r w:rsidR="00E841D8" w:rsidRPr="00433C0B">
        <w:t>c</w:t>
      </w:r>
      <w:r w:rsidR="008C3D22" w:rsidRPr="00433C0B">
        <w:t xml:space="preserve">ase prompted extensive </w:t>
      </w:r>
      <w:r w:rsidR="00E841D8" w:rsidRPr="00433C0B">
        <w:t>media coverage</w:t>
      </w:r>
      <w:r w:rsidR="002F70C6" w:rsidRPr="00433C0B">
        <w:t xml:space="preserve">, as did an announcement by </w:t>
      </w:r>
      <w:r w:rsidR="008C3D22" w:rsidRPr="00433C0B">
        <w:t>a prominent UK regional police force</w:t>
      </w:r>
      <w:r w:rsidR="002F70C6" w:rsidRPr="00433C0B">
        <w:t>, i</w:t>
      </w:r>
      <w:r w:rsidR="00D35250" w:rsidRPr="00433C0B">
        <w:t xml:space="preserve">n 2013, </w:t>
      </w:r>
      <w:r w:rsidR="002F70C6" w:rsidRPr="00433C0B">
        <w:t>that, following campaigning led by Lancaster’s mother,</w:t>
      </w:r>
      <w:r w:rsidR="00D35250" w:rsidRPr="00433C0B">
        <w:t xml:space="preserve"> </w:t>
      </w:r>
      <w:r w:rsidR="009A726D" w:rsidRPr="00433C0B">
        <w:t xml:space="preserve">it would </w:t>
      </w:r>
      <w:r w:rsidR="002B284D" w:rsidRPr="00433C0B">
        <w:t xml:space="preserve">henceforth </w:t>
      </w:r>
      <w:r w:rsidR="009A726D" w:rsidRPr="00433C0B">
        <w:t xml:space="preserve">be recording attacks on members of alternative subcultures as hate crimes. </w:t>
      </w:r>
      <w:r w:rsidR="00E841D8" w:rsidRPr="00433C0B">
        <w:t xml:space="preserve">While the severity of the Lancaster </w:t>
      </w:r>
      <w:r w:rsidR="00896850" w:rsidRPr="00433C0B">
        <w:t>incident wa</w:t>
      </w:r>
      <w:r w:rsidR="00E841D8" w:rsidRPr="00433C0B">
        <w:t>s unusual, the coverage</w:t>
      </w:r>
      <w:r w:rsidR="008C3D22" w:rsidRPr="00433C0B">
        <w:t xml:space="preserve"> </w:t>
      </w:r>
      <w:r w:rsidR="00E841D8" w:rsidRPr="00433C0B">
        <w:t xml:space="preserve">and debate that ensued have drawn attention to </w:t>
      </w:r>
      <w:r w:rsidR="008C3D22" w:rsidRPr="00433C0B">
        <w:t>the broader</w:t>
      </w:r>
      <w:r w:rsidR="0090142D" w:rsidRPr="00433C0B">
        <w:t xml:space="preserve"> and more routine</w:t>
      </w:r>
      <w:r w:rsidR="008C3D22" w:rsidRPr="00433C0B">
        <w:t xml:space="preserve"> forms of</w:t>
      </w:r>
      <w:r w:rsidR="00E841D8" w:rsidRPr="00433C0B">
        <w:t xml:space="preserve"> harassment and violence that goths, punks,</w:t>
      </w:r>
      <w:r w:rsidR="00454A08" w:rsidRPr="00433C0B">
        <w:t xml:space="preserve"> skaters,</w:t>
      </w:r>
      <w:r w:rsidR="00E841D8" w:rsidRPr="00433C0B">
        <w:t xml:space="preserve"> metallers and</w:t>
      </w:r>
      <w:r w:rsidR="00896850" w:rsidRPr="00433C0B">
        <w:t xml:space="preserve"> others </w:t>
      </w:r>
      <w:r w:rsidR="00E841D8" w:rsidRPr="00433C0B">
        <w:t>are su</w:t>
      </w:r>
      <w:r w:rsidR="00AB2CB5" w:rsidRPr="00433C0B">
        <w:t>bjected to</w:t>
      </w:r>
      <w:r w:rsidR="00E841D8" w:rsidRPr="00433C0B">
        <w:t>.</w:t>
      </w:r>
      <w:r w:rsidR="00896850" w:rsidRPr="00433C0B">
        <w:t xml:space="preserve"> </w:t>
      </w:r>
    </w:p>
    <w:p w:rsidR="0090142D" w:rsidRPr="00433C0B" w:rsidRDefault="0090142D" w:rsidP="00F8040A">
      <w:pPr>
        <w:spacing w:before="100" w:beforeAutospacing="1" w:line="480" w:lineRule="auto"/>
      </w:pPr>
    </w:p>
    <w:p w:rsidR="00F149DF" w:rsidRPr="00433C0B" w:rsidRDefault="00896850" w:rsidP="00F8040A">
      <w:pPr>
        <w:spacing w:before="100" w:beforeAutospacing="1" w:line="480" w:lineRule="auto"/>
      </w:pPr>
      <w:r w:rsidRPr="00433C0B">
        <w:t xml:space="preserve">It </w:t>
      </w:r>
      <w:r w:rsidR="0088578E" w:rsidRPr="00433C0B">
        <w:t>is hardly surprising</w:t>
      </w:r>
      <w:r w:rsidRPr="00433C0B">
        <w:t xml:space="preserve"> that significant media coverage and p</w:t>
      </w:r>
      <w:r w:rsidR="008C3D22" w:rsidRPr="00433C0B">
        <w:t>ublic awareness of such</w:t>
      </w:r>
      <w:r w:rsidRPr="00433C0B">
        <w:t xml:space="preserve"> harassment would ensue only in the event of so high</w:t>
      </w:r>
      <w:r w:rsidR="0088578E" w:rsidRPr="00433C0B">
        <w:t xml:space="preserve"> profile a case. More remarkable</w:t>
      </w:r>
      <w:r w:rsidRPr="00433C0B">
        <w:t xml:space="preserve"> is the sparse attention afforded to </w:t>
      </w:r>
      <w:r w:rsidR="001D138B" w:rsidRPr="00433C0B">
        <w:t>its</w:t>
      </w:r>
      <w:r w:rsidR="00F149DF" w:rsidRPr="00433C0B">
        <w:t xml:space="preserve"> nature and significance</w:t>
      </w:r>
      <w:r w:rsidR="001D138B" w:rsidRPr="00433C0B">
        <w:t xml:space="preserve"> among the numerous</w:t>
      </w:r>
      <w:r w:rsidR="00F149DF" w:rsidRPr="00433C0B">
        <w:t xml:space="preserve"> sociological studies of youth music and style subcultures. For it </w:t>
      </w:r>
      <w:r w:rsidR="009305F6" w:rsidRPr="00433C0B">
        <w:t>will be</w:t>
      </w:r>
      <w:r w:rsidR="00F149DF" w:rsidRPr="00433C0B">
        <w:t xml:space="preserve"> our contention in this paper that, whilst the frequency and severity</w:t>
      </w:r>
      <w:r w:rsidR="002B284D" w:rsidRPr="00433C0B">
        <w:t xml:space="preserve"> </w:t>
      </w:r>
      <w:r w:rsidR="00F149DF" w:rsidRPr="00433C0B">
        <w:t>of incidents may vary</w:t>
      </w:r>
      <w:r w:rsidR="002B284D" w:rsidRPr="00433C0B">
        <w:t>,</w:t>
      </w:r>
      <w:r w:rsidR="00F149DF" w:rsidRPr="00433C0B">
        <w:t xml:space="preserve"> targeted public harassment </w:t>
      </w:r>
      <w:r w:rsidR="008571FD" w:rsidRPr="00433C0B">
        <w:t xml:space="preserve">can </w:t>
      </w:r>
      <w:r w:rsidR="00F149DF" w:rsidRPr="00433C0B">
        <w:t xml:space="preserve">form an integral part of </w:t>
      </w:r>
      <w:r w:rsidR="009305F6" w:rsidRPr="00433C0B">
        <w:t xml:space="preserve">what it is to be involved in </w:t>
      </w:r>
      <w:r w:rsidR="00D44386" w:rsidRPr="00433C0B">
        <w:t xml:space="preserve">a </w:t>
      </w:r>
      <w:r w:rsidR="00F670E7" w:rsidRPr="00433C0B">
        <w:t>spectacular subculture</w:t>
      </w:r>
      <w:r w:rsidR="00F149DF" w:rsidRPr="00433C0B">
        <w:t>.</w:t>
      </w:r>
      <w:r w:rsidR="001D138B" w:rsidRPr="00433C0B">
        <w:t xml:space="preserve"> W</w:t>
      </w:r>
      <w:r w:rsidR="008571FD" w:rsidRPr="00433C0B">
        <w:t xml:space="preserve">e </w:t>
      </w:r>
      <w:r w:rsidR="001D138B" w:rsidRPr="00433C0B">
        <w:t xml:space="preserve">also show how </w:t>
      </w:r>
      <w:r w:rsidR="0088578E" w:rsidRPr="00433C0B">
        <w:t>such harassment</w:t>
      </w:r>
      <w:r w:rsidR="006B5B5A" w:rsidRPr="00433C0B">
        <w:t xml:space="preserve"> </w:t>
      </w:r>
      <w:r w:rsidR="001D138B" w:rsidRPr="00433C0B">
        <w:t>is often</w:t>
      </w:r>
      <w:r w:rsidR="006B5B5A" w:rsidRPr="00433C0B">
        <w:t xml:space="preserve"> understood by participants as </w:t>
      </w:r>
      <w:r w:rsidR="00AB2CB5" w:rsidRPr="00433C0B">
        <w:t xml:space="preserve">part of </w:t>
      </w:r>
      <w:r w:rsidR="006B5B5A" w:rsidRPr="00433C0B">
        <w:t xml:space="preserve">a broader societal hostility </w:t>
      </w:r>
      <w:r w:rsidR="0090142D" w:rsidRPr="00433C0B">
        <w:t>to which they are subject</w:t>
      </w:r>
      <w:r w:rsidR="00266530" w:rsidRPr="00433C0B">
        <w:t xml:space="preserve"> and how</w:t>
      </w:r>
      <w:r w:rsidR="006B5B5A" w:rsidRPr="00433C0B">
        <w:t>, as such</w:t>
      </w:r>
      <w:r w:rsidR="008571FD" w:rsidRPr="00433C0B">
        <w:t xml:space="preserve">, it </w:t>
      </w:r>
      <w:r w:rsidR="008C3D22" w:rsidRPr="00433C0B">
        <w:t>plays a role in defining</w:t>
      </w:r>
      <w:r w:rsidR="001D138B" w:rsidRPr="00433C0B">
        <w:t xml:space="preserve"> </w:t>
      </w:r>
      <w:r w:rsidR="00AB2CB5" w:rsidRPr="00433C0B">
        <w:t>and strengthen</w:t>
      </w:r>
      <w:r w:rsidR="008C3D22" w:rsidRPr="00433C0B">
        <w:t>ing</w:t>
      </w:r>
      <w:r w:rsidR="00AB2CB5" w:rsidRPr="00433C0B">
        <w:t xml:space="preserve"> </w:t>
      </w:r>
      <w:r w:rsidR="001D138B" w:rsidRPr="00433C0B">
        <w:t>group iden</w:t>
      </w:r>
      <w:r w:rsidR="00AB2CB5" w:rsidRPr="00433C0B">
        <w:t>tification</w:t>
      </w:r>
      <w:r w:rsidR="00C13760" w:rsidRPr="00433C0B">
        <w:t xml:space="preserve"> and</w:t>
      </w:r>
      <w:r w:rsidR="00480276" w:rsidRPr="00433C0B">
        <w:t xml:space="preserve"> </w:t>
      </w:r>
      <w:r w:rsidR="00E61990" w:rsidRPr="00433C0B">
        <w:t xml:space="preserve">in </w:t>
      </w:r>
      <w:r w:rsidR="00480276" w:rsidRPr="00433C0B">
        <w:t xml:space="preserve">contributing to </w:t>
      </w:r>
      <w:r w:rsidR="00C13760" w:rsidRPr="00433C0B">
        <w:t>a collective embrace of otherness</w:t>
      </w:r>
      <w:r w:rsidR="0088578E" w:rsidRPr="00433C0B">
        <w:t xml:space="preserve">. </w:t>
      </w:r>
    </w:p>
    <w:p w:rsidR="009305F6" w:rsidRPr="00433C0B" w:rsidRDefault="009305F6" w:rsidP="00F8040A">
      <w:pPr>
        <w:spacing w:before="100" w:beforeAutospacing="1" w:line="480" w:lineRule="auto"/>
      </w:pPr>
    </w:p>
    <w:p w:rsidR="008571FD" w:rsidRPr="00433C0B" w:rsidRDefault="009305F6" w:rsidP="00F8040A">
      <w:pPr>
        <w:spacing w:before="100" w:beforeAutospacing="1" w:line="480" w:lineRule="auto"/>
      </w:pPr>
      <w:r w:rsidRPr="00433C0B">
        <w:lastRenderedPageBreak/>
        <w:t xml:space="preserve">Importantly, our concern </w:t>
      </w:r>
      <w:r w:rsidR="008571FD" w:rsidRPr="00433C0B">
        <w:t>in this piece</w:t>
      </w:r>
      <w:r w:rsidR="00685098" w:rsidRPr="00433C0B">
        <w:t xml:space="preserve">, </w:t>
      </w:r>
      <w:r w:rsidR="00480276" w:rsidRPr="00433C0B">
        <w:t xml:space="preserve">centred on </w:t>
      </w:r>
      <w:r w:rsidR="00685098" w:rsidRPr="00433C0B">
        <w:t>qualitative interviews with twenty-one individuals connected to the goth scene,</w:t>
      </w:r>
      <w:r w:rsidR="008571FD" w:rsidRPr="00433C0B">
        <w:t xml:space="preserve"> </w:t>
      </w:r>
      <w:r w:rsidRPr="00433C0B">
        <w:t xml:space="preserve">is </w:t>
      </w:r>
      <w:r w:rsidRPr="00433C0B">
        <w:rPr>
          <w:i/>
        </w:rPr>
        <w:t>not</w:t>
      </w:r>
      <w:r w:rsidRPr="00433C0B">
        <w:t xml:space="preserve"> with on-going debates about whether </w:t>
      </w:r>
      <w:r w:rsidR="00E61990" w:rsidRPr="00433C0B">
        <w:t xml:space="preserve">harassment against </w:t>
      </w:r>
      <w:r w:rsidRPr="00433C0B">
        <w:t xml:space="preserve">subcultural participants should be included under </w:t>
      </w:r>
      <w:r w:rsidR="0088578E" w:rsidRPr="00433C0B">
        <w:t>the category of hate crime</w:t>
      </w:r>
      <w:r w:rsidRPr="00433C0B">
        <w:t>, though we have discussed this</w:t>
      </w:r>
      <w:r w:rsidR="00266530" w:rsidRPr="00433C0B">
        <w:t xml:space="preserve"> </w:t>
      </w:r>
      <w:r w:rsidRPr="00433C0B">
        <w:t>elsewhere</w:t>
      </w:r>
      <w:r w:rsidR="00FC582B" w:rsidRPr="00433C0B">
        <w:t xml:space="preserve"> (see </w:t>
      </w:r>
      <w:r w:rsidR="009157D3">
        <w:t>Garland and Hodkinson</w:t>
      </w:r>
      <w:r w:rsidR="00266530" w:rsidRPr="00433C0B">
        <w:t xml:space="preserve"> 201</w:t>
      </w:r>
      <w:r w:rsidR="00470C33" w:rsidRPr="00433C0B">
        <w:t>4</w:t>
      </w:r>
      <w:r w:rsidR="00C13760" w:rsidRPr="00433C0B">
        <w:t>a, 2014b</w:t>
      </w:r>
      <w:r w:rsidR="00FC582B" w:rsidRPr="00433C0B">
        <w:t>)</w:t>
      </w:r>
      <w:r w:rsidR="00685098" w:rsidRPr="00433C0B">
        <w:t>.</w:t>
      </w:r>
      <w:r w:rsidR="0090142D" w:rsidRPr="00433C0B">
        <w:t xml:space="preserve"> Neither does this article centre on the Lancaster case itself or the campaign that followed.</w:t>
      </w:r>
      <w:r w:rsidR="00685098" w:rsidRPr="00433C0B">
        <w:t xml:space="preserve"> O</w:t>
      </w:r>
      <w:r w:rsidR="00554A9B" w:rsidRPr="00433C0B">
        <w:t xml:space="preserve">ur emphasis here is on </w:t>
      </w:r>
      <w:r w:rsidR="000A782D" w:rsidRPr="00433C0B">
        <w:t xml:space="preserve">the sociological </w:t>
      </w:r>
      <w:r w:rsidR="00FC582B" w:rsidRPr="00433C0B">
        <w:t xml:space="preserve">significance of </w:t>
      </w:r>
      <w:r w:rsidR="0090142D" w:rsidRPr="00433C0B">
        <w:t xml:space="preserve">everyday </w:t>
      </w:r>
      <w:r w:rsidR="00FC582B" w:rsidRPr="00433C0B">
        <w:t xml:space="preserve">public harassment for the </w:t>
      </w:r>
      <w:r w:rsidR="00052830" w:rsidRPr="00433C0B">
        <w:t>development and playing out of su</w:t>
      </w:r>
      <w:r w:rsidR="00685098" w:rsidRPr="00433C0B">
        <w:t>bcultural lives and identities</w:t>
      </w:r>
      <w:r w:rsidR="00FC582B" w:rsidRPr="00433C0B">
        <w:t xml:space="preserve">. </w:t>
      </w:r>
      <w:r w:rsidR="008571FD" w:rsidRPr="00433C0B">
        <w:t xml:space="preserve">We begin </w:t>
      </w:r>
      <w:r w:rsidR="00685098" w:rsidRPr="00433C0B">
        <w:t xml:space="preserve">with an examination of existing literature on </w:t>
      </w:r>
      <w:r w:rsidR="00554A9B" w:rsidRPr="00433C0B">
        <w:t xml:space="preserve">subcultures, violence and societal </w:t>
      </w:r>
      <w:r w:rsidR="00685098" w:rsidRPr="00433C0B">
        <w:t>hostility</w:t>
      </w:r>
      <w:r w:rsidR="00554A9B" w:rsidRPr="00433C0B">
        <w:t xml:space="preserve">, </w:t>
      </w:r>
      <w:r w:rsidR="00685098" w:rsidRPr="00433C0B">
        <w:t xml:space="preserve">placing emphasis on </w:t>
      </w:r>
      <w:r w:rsidR="00554A9B" w:rsidRPr="00433C0B">
        <w:t>th</w:t>
      </w:r>
      <w:r w:rsidR="00AB2CB5" w:rsidRPr="00433C0B">
        <w:t>e</w:t>
      </w:r>
      <w:r w:rsidR="00554A9B" w:rsidRPr="00433C0B">
        <w:t xml:space="preserve"> </w:t>
      </w:r>
      <w:r w:rsidR="00685098" w:rsidRPr="00433C0B">
        <w:t>c</w:t>
      </w:r>
      <w:r w:rsidR="00554A9B" w:rsidRPr="00433C0B">
        <w:t xml:space="preserve">onnections </w:t>
      </w:r>
      <w:r w:rsidR="00685098" w:rsidRPr="00433C0B">
        <w:t xml:space="preserve">that might be drawn </w:t>
      </w:r>
      <w:r w:rsidR="00554A9B" w:rsidRPr="00433C0B">
        <w:t xml:space="preserve">between research on direct experiences of harassment and broader understandings of the role of societal hostility in the development of subcultural identities. </w:t>
      </w:r>
      <w:r w:rsidR="00332BFD" w:rsidRPr="00433C0B">
        <w:t>Having outlined our case study and methodological approach, we go on to show how our data indicate that, in spite of diversity with respect to respondents’ direct experiences, the collective experience of vulnerability to harassment formed an ongoing accompaniment to subcultural life and contributed to the strengthening of a subcultural identity vested in otherness.</w:t>
      </w:r>
    </w:p>
    <w:p w:rsidR="00332BFD" w:rsidRPr="00433C0B" w:rsidRDefault="00332BFD" w:rsidP="00F8040A">
      <w:pPr>
        <w:spacing w:before="100" w:beforeAutospacing="1" w:line="480" w:lineRule="auto"/>
        <w:rPr>
          <w:b/>
        </w:rPr>
      </w:pPr>
    </w:p>
    <w:p w:rsidR="008615C1" w:rsidRPr="00433C0B" w:rsidRDefault="00A033C5" w:rsidP="00F8040A">
      <w:pPr>
        <w:spacing w:before="100" w:beforeAutospacing="1" w:line="480" w:lineRule="auto"/>
        <w:rPr>
          <w:b/>
        </w:rPr>
      </w:pPr>
      <w:r w:rsidRPr="00433C0B">
        <w:rPr>
          <w:b/>
        </w:rPr>
        <w:t>H</w:t>
      </w:r>
      <w:r w:rsidR="00DC7A10" w:rsidRPr="00433C0B">
        <w:rPr>
          <w:b/>
        </w:rPr>
        <w:t>arassment</w:t>
      </w:r>
      <w:r w:rsidR="00EC6AC3" w:rsidRPr="00433C0B">
        <w:rPr>
          <w:b/>
        </w:rPr>
        <w:t>, Violence and Subcultures</w:t>
      </w:r>
    </w:p>
    <w:p w:rsidR="00EF31AD" w:rsidRPr="00433C0B" w:rsidRDefault="00A033C5" w:rsidP="00F8040A">
      <w:pPr>
        <w:spacing w:before="100" w:beforeAutospacing="1" w:line="480" w:lineRule="auto"/>
      </w:pPr>
      <w:r w:rsidRPr="00433C0B">
        <w:t>The involvement of youth subcultural participants in hostility</w:t>
      </w:r>
      <w:r w:rsidR="00E61C11" w:rsidRPr="00433C0B">
        <w:t xml:space="preserve"> or conflict</w:t>
      </w:r>
      <w:r w:rsidRPr="00433C0B">
        <w:t xml:space="preserve"> is </w:t>
      </w:r>
      <w:r w:rsidR="00F2466F" w:rsidRPr="00433C0B">
        <w:t>a familiar feature of</w:t>
      </w:r>
      <w:r w:rsidR="00480276" w:rsidRPr="00433C0B">
        <w:t xml:space="preserve"> </w:t>
      </w:r>
      <w:r w:rsidR="00F2466F" w:rsidRPr="00433C0B">
        <w:t>subcultural studies</w:t>
      </w:r>
      <w:r w:rsidR="00E11AC1" w:rsidRPr="00433C0B">
        <w:t>.</w:t>
      </w:r>
      <w:r w:rsidR="00F2466F" w:rsidRPr="00433C0B">
        <w:t xml:space="preserve"> </w:t>
      </w:r>
      <w:r w:rsidR="0040193A" w:rsidRPr="00433C0B">
        <w:t>S</w:t>
      </w:r>
      <w:r w:rsidR="006D580C" w:rsidRPr="00433C0B">
        <w:t xml:space="preserve">ome of </w:t>
      </w:r>
      <w:r w:rsidR="00056DB8" w:rsidRPr="00433C0B">
        <w:t xml:space="preserve">the best known work of the Chicago </w:t>
      </w:r>
      <w:r w:rsidR="006D580C" w:rsidRPr="00433C0B">
        <w:t>tradition</w:t>
      </w:r>
      <w:r w:rsidR="00056DB8" w:rsidRPr="00433C0B">
        <w:t xml:space="preserve"> centre</w:t>
      </w:r>
      <w:r w:rsidR="006D580C" w:rsidRPr="00433C0B">
        <w:t>s</w:t>
      </w:r>
      <w:r w:rsidR="00056DB8" w:rsidRPr="00433C0B">
        <w:t xml:space="preserve"> upon </w:t>
      </w:r>
      <w:r w:rsidR="00E11AC1" w:rsidRPr="00433C0B">
        <w:t xml:space="preserve">subcultural </w:t>
      </w:r>
      <w:r w:rsidR="0040193A" w:rsidRPr="00433C0B">
        <w:t>violence</w:t>
      </w:r>
      <w:r w:rsidR="00056DB8" w:rsidRPr="00433C0B">
        <w:t>, whether in the form of</w:t>
      </w:r>
      <w:r w:rsidR="00F41868" w:rsidRPr="00433C0B">
        <w:t xml:space="preserve"> Frederic Thrasher’s exposition of the </w:t>
      </w:r>
      <w:r w:rsidR="00056DB8" w:rsidRPr="00433C0B">
        <w:t xml:space="preserve">hostilities and territoriality of </w:t>
      </w:r>
      <w:r w:rsidR="00B711F2" w:rsidRPr="00433C0B">
        <w:t>Chicago’s</w:t>
      </w:r>
      <w:r w:rsidR="00B34DCC" w:rsidRPr="00433C0B">
        <w:t xml:space="preserve"> </w:t>
      </w:r>
      <w:r w:rsidR="00056DB8" w:rsidRPr="00433C0B">
        <w:t xml:space="preserve">gangs (1927) or William Foote Whytes’ </w:t>
      </w:r>
      <w:r w:rsidR="00B711F2" w:rsidRPr="00433C0B">
        <w:t>ethnography of Italia</w:t>
      </w:r>
      <w:r w:rsidR="00D93CCE" w:rsidRPr="00433C0B">
        <w:t xml:space="preserve">n ‘corner boys’ in </w:t>
      </w:r>
      <w:r w:rsidR="00B711F2" w:rsidRPr="00433C0B">
        <w:t>Boston</w:t>
      </w:r>
      <w:r w:rsidR="00F41868" w:rsidRPr="00433C0B">
        <w:t xml:space="preserve"> slums</w:t>
      </w:r>
      <w:r w:rsidR="00641900" w:rsidRPr="00433C0B">
        <w:t xml:space="preserve"> (1943)</w:t>
      </w:r>
      <w:r w:rsidR="00B711F2" w:rsidRPr="00433C0B">
        <w:t xml:space="preserve">. </w:t>
      </w:r>
      <w:r w:rsidR="008C3D22" w:rsidRPr="00433C0B">
        <w:t>Violence among</w:t>
      </w:r>
      <w:r w:rsidR="00685098" w:rsidRPr="00433C0B">
        <w:t xml:space="preserve"> </w:t>
      </w:r>
      <w:r w:rsidR="008C3D22" w:rsidRPr="00433C0B">
        <w:t xml:space="preserve">‘spectacular’ </w:t>
      </w:r>
      <w:r w:rsidR="00E11AC1" w:rsidRPr="00433C0B">
        <w:t>subcultures</w:t>
      </w:r>
      <w:r w:rsidR="00814D01" w:rsidRPr="00433C0B">
        <w:t xml:space="preserve">, centred </w:t>
      </w:r>
      <w:r w:rsidR="00814D01" w:rsidRPr="00433C0B">
        <w:lastRenderedPageBreak/>
        <w:t>upon striking</w:t>
      </w:r>
      <w:r w:rsidR="004E5585" w:rsidRPr="00433C0B">
        <w:t>ly</w:t>
      </w:r>
      <w:r w:rsidR="00814D01" w:rsidRPr="00433C0B">
        <w:t xml:space="preserve"> distinctive style and music (Hebdige 1979; </w:t>
      </w:r>
      <w:r w:rsidR="009157D3">
        <w:t>Hodkinson</w:t>
      </w:r>
      <w:r w:rsidR="00EB0916" w:rsidRPr="00433C0B">
        <w:t xml:space="preserve"> 2012</w:t>
      </w:r>
      <w:r w:rsidR="00814D01" w:rsidRPr="00433C0B">
        <w:t xml:space="preserve">), </w:t>
      </w:r>
      <w:r w:rsidR="00F41868" w:rsidRPr="00433C0B">
        <w:t>is well-documented too,</w:t>
      </w:r>
      <w:r w:rsidR="00045FC1" w:rsidRPr="00433C0B">
        <w:t xml:space="preserve"> n</w:t>
      </w:r>
      <w:r w:rsidR="00B41BF5" w:rsidRPr="00433C0B">
        <w:t xml:space="preserve">ot least in </w:t>
      </w:r>
      <w:r w:rsidR="00814D01" w:rsidRPr="00433C0B">
        <w:t xml:space="preserve">Rock and Stan Cohen’s (1970) discussion of Teddy Boy culture, </w:t>
      </w:r>
      <w:r w:rsidR="00B41BF5" w:rsidRPr="00433C0B">
        <w:t>Cohen’s (1972</w:t>
      </w:r>
      <w:r w:rsidR="00DB39AC">
        <w:t xml:space="preserve">) </w:t>
      </w:r>
      <w:r w:rsidR="00EF31AD" w:rsidRPr="00433C0B">
        <w:t xml:space="preserve">interrogation of the </w:t>
      </w:r>
      <w:r w:rsidR="00045FC1" w:rsidRPr="00433C0B">
        <w:t xml:space="preserve">societal reaction to hostilities </w:t>
      </w:r>
      <w:r w:rsidR="00F41868" w:rsidRPr="00433C0B">
        <w:t xml:space="preserve">involving </w:t>
      </w:r>
      <w:r w:rsidR="00480276" w:rsidRPr="00433C0B">
        <w:t xml:space="preserve">UK </w:t>
      </w:r>
      <w:r w:rsidR="00045FC1" w:rsidRPr="00433C0B">
        <w:t>mods and rockers</w:t>
      </w:r>
      <w:r w:rsidR="00C21C2A" w:rsidRPr="00433C0B">
        <w:t xml:space="preserve"> </w:t>
      </w:r>
      <w:r w:rsidR="00E61C11" w:rsidRPr="00433C0B">
        <w:t>and</w:t>
      </w:r>
      <w:r w:rsidR="00480276" w:rsidRPr="00433C0B">
        <w:t>,</w:t>
      </w:r>
      <w:r w:rsidR="00E61C11" w:rsidRPr="00433C0B">
        <w:t xml:space="preserve"> at various points in </w:t>
      </w:r>
      <w:r w:rsidR="00B711F2" w:rsidRPr="00433C0B">
        <w:t xml:space="preserve">the work of the Centre for Contemporary Cultural Studies, even if the core of the </w:t>
      </w:r>
      <w:r w:rsidR="0014052A" w:rsidRPr="00433C0B">
        <w:t>C</w:t>
      </w:r>
      <w:r w:rsidR="00B711F2" w:rsidRPr="00433C0B">
        <w:t>entre</w:t>
      </w:r>
      <w:r w:rsidR="00EA75F1" w:rsidRPr="00433C0B">
        <w:t>’</w:t>
      </w:r>
      <w:r w:rsidR="00B711F2" w:rsidRPr="00433C0B">
        <w:t xml:space="preserve">s analysis </w:t>
      </w:r>
      <w:r w:rsidR="0040193A" w:rsidRPr="00433C0B">
        <w:t xml:space="preserve">of the UK’s post-war style subcultures </w:t>
      </w:r>
      <w:r w:rsidR="00B711F2" w:rsidRPr="00433C0B">
        <w:t>concerned</w:t>
      </w:r>
      <w:r w:rsidR="00685098" w:rsidRPr="00433C0B">
        <w:t xml:space="preserve"> itself more with </w:t>
      </w:r>
      <w:r w:rsidR="006D580C" w:rsidRPr="00433C0B">
        <w:t xml:space="preserve">symbolic forms of </w:t>
      </w:r>
      <w:r w:rsidR="0040193A" w:rsidRPr="00433C0B">
        <w:t xml:space="preserve">class </w:t>
      </w:r>
      <w:r w:rsidR="00B711F2" w:rsidRPr="00433C0B">
        <w:t>conflict</w:t>
      </w:r>
      <w:r w:rsidR="00EA75F1" w:rsidRPr="00433C0B">
        <w:t>.</w:t>
      </w:r>
      <w:r w:rsidR="00B711F2" w:rsidRPr="00433C0B">
        <w:t xml:space="preserve"> </w:t>
      </w:r>
      <w:r w:rsidR="006D580C" w:rsidRPr="00433C0B">
        <w:t>Phil Cohen (1972)</w:t>
      </w:r>
      <w:r w:rsidR="00E61C11" w:rsidRPr="00433C0B">
        <w:t>, for example,</w:t>
      </w:r>
      <w:r w:rsidR="006D580C" w:rsidRPr="00433C0B">
        <w:t xml:space="preserve"> </w:t>
      </w:r>
      <w:r w:rsidR="00E9384B" w:rsidRPr="00433C0B">
        <w:t>regards</w:t>
      </w:r>
      <w:r w:rsidR="00685098" w:rsidRPr="00433C0B">
        <w:t xml:space="preserve"> </w:t>
      </w:r>
      <w:r w:rsidR="007E5BD6">
        <w:t xml:space="preserve">hostilities </w:t>
      </w:r>
      <w:r w:rsidR="006D580C" w:rsidRPr="00433C0B">
        <w:t xml:space="preserve">between </w:t>
      </w:r>
      <w:r w:rsidR="00CD3C5D" w:rsidRPr="00433C0B">
        <w:t>subcultures (</w:t>
      </w:r>
      <w:r w:rsidR="00E9384B" w:rsidRPr="00433C0B">
        <w:t xml:space="preserve">greasers </w:t>
      </w:r>
      <w:r w:rsidR="00CD3C5D" w:rsidRPr="00433C0B">
        <w:t>versus</w:t>
      </w:r>
      <w:r w:rsidR="00E9384B" w:rsidRPr="00433C0B">
        <w:t xml:space="preserve"> skinheads</w:t>
      </w:r>
      <w:r w:rsidR="00CD3C5D" w:rsidRPr="00433C0B">
        <w:t xml:space="preserve">, </w:t>
      </w:r>
      <w:r w:rsidR="00E9384B" w:rsidRPr="00433C0B">
        <w:t xml:space="preserve">mods </w:t>
      </w:r>
      <w:r w:rsidR="00CD3C5D" w:rsidRPr="00433C0B">
        <w:t>versus</w:t>
      </w:r>
      <w:r w:rsidR="00E9384B" w:rsidRPr="00433C0B">
        <w:t xml:space="preserve"> rockers</w:t>
      </w:r>
      <w:r w:rsidR="00CD3C5D" w:rsidRPr="00433C0B">
        <w:t>)</w:t>
      </w:r>
      <w:r w:rsidR="00E9384B" w:rsidRPr="00433C0B">
        <w:t xml:space="preserve"> as a displacement of generational </w:t>
      </w:r>
      <w:r w:rsidR="008C3D22" w:rsidRPr="00433C0B">
        <w:t>tensions</w:t>
      </w:r>
      <w:r w:rsidR="006D580C" w:rsidRPr="00433C0B">
        <w:t xml:space="preserve">, </w:t>
      </w:r>
      <w:r w:rsidR="00580708" w:rsidRPr="00433C0B">
        <w:t xml:space="preserve">while </w:t>
      </w:r>
      <w:r w:rsidR="00EA75F1" w:rsidRPr="00433C0B">
        <w:t>Jon Clarke (1976</w:t>
      </w:r>
      <w:r w:rsidR="000F6358" w:rsidRPr="00433C0B">
        <w:t>a</w:t>
      </w:r>
      <w:r w:rsidR="00EA75F1" w:rsidRPr="00433C0B">
        <w:t>)</w:t>
      </w:r>
      <w:r w:rsidR="006D580C" w:rsidRPr="00433C0B">
        <w:t xml:space="preserve"> </w:t>
      </w:r>
      <w:r w:rsidR="00EA75F1" w:rsidRPr="00433C0B">
        <w:t xml:space="preserve">refers to the </w:t>
      </w:r>
      <w:r w:rsidR="00580708" w:rsidRPr="00433C0B">
        <w:t xml:space="preserve">specific importance of </w:t>
      </w:r>
      <w:r w:rsidR="00EA75F1" w:rsidRPr="00433C0B">
        <w:t>‘trouble’</w:t>
      </w:r>
      <w:r w:rsidR="00580708" w:rsidRPr="00433C0B">
        <w:t xml:space="preserve"> </w:t>
      </w:r>
      <w:r w:rsidR="0014052A" w:rsidRPr="00433C0B">
        <w:t>–</w:t>
      </w:r>
      <w:r w:rsidR="00580708" w:rsidRPr="00433C0B">
        <w:t xml:space="preserve"> including ‘paki-’ and ‘queer-’ bashing </w:t>
      </w:r>
      <w:r w:rsidR="0014052A" w:rsidRPr="00433C0B">
        <w:t>–</w:t>
      </w:r>
      <w:r w:rsidR="00580708" w:rsidRPr="00433C0B">
        <w:t xml:space="preserve"> to</w:t>
      </w:r>
      <w:r w:rsidR="00CD3C5D" w:rsidRPr="00433C0B">
        <w:t xml:space="preserve"> skinhead culture’s </w:t>
      </w:r>
      <w:r w:rsidR="00580708" w:rsidRPr="00433C0B">
        <w:t xml:space="preserve">embrace of </w:t>
      </w:r>
      <w:r w:rsidR="0040193A" w:rsidRPr="00433C0B">
        <w:t xml:space="preserve">lumpen white </w:t>
      </w:r>
      <w:r w:rsidR="00EA75F1" w:rsidRPr="00433C0B">
        <w:t xml:space="preserve">masculinity, </w:t>
      </w:r>
      <w:r w:rsidR="00580708" w:rsidRPr="00433C0B">
        <w:t>and Dick Hebdige</w:t>
      </w:r>
      <w:r w:rsidR="00BF4903" w:rsidRPr="00433C0B">
        <w:t xml:space="preserve"> </w:t>
      </w:r>
      <w:r w:rsidR="00E9384B" w:rsidRPr="00433C0B">
        <w:t xml:space="preserve">alludes to the </w:t>
      </w:r>
      <w:r w:rsidR="00BF4903" w:rsidRPr="00433C0B">
        <w:t>importance of</w:t>
      </w:r>
      <w:r w:rsidR="00EA75F1" w:rsidRPr="00433C0B">
        <w:t xml:space="preserve"> conflict </w:t>
      </w:r>
      <w:r w:rsidR="008C3D22" w:rsidRPr="00433C0B">
        <w:t>a</w:t>
      </w:r>
      <w:r w:rsidR="00EA75F1" w:rsidRPr="00433C0B">
        <w:t>s part of mod night-life</w:t>
      </w:r>
      <w:r w:rsidR="00484943" w:rsidRPr="00433C0B">
        <w:t xml:space="preserve"> (1976).</w:t>
      </w:r>
      <w:r w:rsidR="0040193A" w:rsidRPr="00433C0B">
        <w:t xml:space="preserve"> </w:t>
      </w:r>
    </w:p>
    <w:p w:rsidR="00E9384B" w:rsidRPr="00433C0B" w:rsidRDefault="00E9384B" w:rsidP="00F8040A">
      <w:pPr>
        <w:spacing w:before="100" w:beforeAutospacing="1" w:line="480" w:lineRule="auto"/>
      </w:pPr>
    </w:p>
    <w:p w:rsidR="000F0589" w:rsidRPr="00433C0B" w:rsidRDefault="00F41868" w:rsidP="00F8040A">
      <w:pPr>
        <w:spacing w:before="100" w:beforeAutospacing="1" w:line="480" w:lineRule="auto"/>
      </w:pPr>
      <w:r w:rsidRPr="00433C0B">
        <w:t>Yet</w:t>
      </w:r>
      <w:r w:rsidR="00E61C11" w:rsidRPr="00433C0B">
        <w:t xml:space="preserve"> </w:t>
      </w:r>
      <w:r w:rsidRPr="00433C0B">
        <w:t>r</w:t>
      </w:r>
      <w:r w:rsidR="00BF4903" w:rsidRPr="00433C0B">
        <w:t xml:space="preserve">eferences to </w:t>
      </w:r>
      <w:r w:rsidR="00CA3983" w:rsidRPr="00433C0B">
        <w:t>targeted</w:t>
      </w:r>
      <w:r w:rsidR="00BF4903" w:rsidRPr="00433C0B">
        <w:t xml:space="preserve"> harassment or violence </w:t>
      </w:r>
      <w:r w:rsidR="00BF4903" w:rsidRPr="00433C0B">
        <w:rPr>
          <w:i/>
        </w:rPr>
        <w:t>against</w:t>
      </w:r>
      <w:r w:rsidR="00BF4903" w:rsidRPr="00433C0B">
        <w:t xml:space="preserve"> </w:t>
      </w:r>
      <w:r w:rsidR="00CA3983" w:rsidRPr="00433C0B">
        <w:t xml:space="preserve">largely or wholly non-violent </w:t>
      </w:r>
      <w:r w:rsidR="00EF31AD" w:rsidRPr="00433C0B">
        <w:t>subcultural</w:t>
      </w:r>
      <w:r w:rsidR="00BF4903" w:rsidRPr="00433C0B">
        <w:t xml:space="preserve"> participants</w:t>
      </w:r>
      <w:r w:rsidR="00E61C11" w:rsidRPr="00433C0B">
        <w:t xml:space="preserve"> are less common</w:t>
      </w:r>
      <w:r w:rsidRPr="00433C0B">
        <w:t>.</w:t>
      </w:r>
      <w:r w:rsidR="00BF4903" w:rsidRPr="00433C0B">
        <w:t xml:space="preserve"> </w:t>
      </w:r>
      <w:r w:rsidR="00CA3983" w:rsidRPr="00433C0B">
        <w:t>Tony Jefferson’s emphasis on the sensitivity</w:t>
      </w:r>
      <w:r w:rsidR="000F0589" w:rsidRPr="00433C0B">
        <w:t>, or ‘touchiness’</w:t>
      </w:r>
      <w:r w:rsidR="00CA3983" w:rsidRPr="00433C0B">
        <w:t xml:space="preserve"> of teddy boys to </w:t>
      </w:r>
      <w:r w:rsidR="000F0589" w:rsidRPr="00433C0B">
        <w:t xml:space="preserve">insulting comments from passers-by </w:t>
      </w:r>
      <w:r w:rsidR="00CA3983" w:rsidRPr="00433C0B">
        <w:t>comes the closest within the CCCS’ work</w:t>
      </w:r>
      <w:r w:rsidR="000F0589" w:rsidRPr="00433C0B">
        <w:t xml:space="preserve"> to thinking about </w:t>
      </w:r>
      <w:r w:rsidR="00E9384B" w:rsidRPr="00433C0B">
        <w:t>being abused as an integral part of subcultural experience</w:t>
      </w:r>
      <w:r w:rsidR="000F0589" w:rsidRPr="00433C0B">
        <w:t xml:space="preserve"> (1976)</w:t>
      </w:r>
      <w:r w:rsidR="00CA3983" w:rsidRPr="00433C0B">
        <w:t xml:space="preserve">. Jefferson usefully suggests that such sensitivity reflects the fragile </w:t>
      </w:r>
      <w:r w:rsidR="000F0589" w:rsidRPr="00433C0B">
        <w:t xml:space="preserve">structural </w:t>
      </w:r>
      <w:r w:rsidR="00CA3983" w:rsidRPr="00433C0B">
        <w:t>identities and backgrounds represented by Teddy Boy style</w:t>
      </w:r>
      <w:r w:rsidR="00C31C4E" w:rsidRPr="00433C0B">
        <w:t xml:space="preserve"> and its status as ‘the only reality or space on which they had any hold’</w:t>
      </w:r>
      <w:r w:rsidR="00B22941" w:rsidRPr="00433C0B">
        <w:t xml:space="preserve">, while </w:t>
      </w:r>
      <w:r w:rsidR="00CD3C5D" w:rsidRPr="00433C0B">
        <w:t>describing</w:t>
      </w:r>
      <w:r w:rsidR="000F0589" w:rsidRPr="00433C0B">
        <w:t xml:space="preserve"> </w:t>
      </w:r>
      <w:r w:rsidR="00CD3C5D" w:rsidRPr="00433C0B">
        <w:t>how</w:t>
      </w:r>
      <w:r w:rsidR="000F0589" w:rsidRPr="00433C0B">
        <w:t xml:space="preserve"> outside hostility </w:t>
      </w:r>
      <w:r w:rsidR="00AF4106" w:rsidRPr="00433C0B">
        <w:t xml:space="preserve">prompted responses in defence of </w:t>
      </w:r>
      <w:r w:rsidR="000F0589" w:rsidRPr="00433C0B">
        <w:t xml:space="preserve">subcultural resolve and </w:t>
      </w:r>
      <w:r w:rsidR="00E314C9" w:rsidRPr="00433C0B">
        <w:t>‘group-mindedness’ (</w:t>
      </w:r>
      <w:r w:rsidR="00110F2A" w:rsidRPr="00433C0B">
        <w:t xml:space="preserve">ibid.: </w:t>
      </w:r>
      <w:r w:rsidR="00E314C9" w:rsidRPr="00433C0B">
        <w:t>82)</w:t>
      </w:r>
      <w:r w:rsidR="000F0589" w:rsidRPr="00433C0B">
        <w:t>. N</w:t>
      </w:r>
      <w:r w:rsidR="00CD3C5D" w:rsidRPr="00433C0B">
        <w:t>evertheless, Jefferson is clear</w:t>
      </w:r>
      <w:r w:rsidR="000F0589" w:rsidRPr="00433C0B">
        <w:t xml:space="preserve"> that </w:t>
      </w:r>
      <w:r w:rsidR="0097529C" w:rsidRPr="00433C0B">
        <w:t>t</w:t>
      </w:r>
      <w:r w:rsidR="000F0589" w:rsidRPr="00433C0B">
        <w:t xml:space="preserve">eddy </w:t>
      </w:r>
      <w:r w:rsidR="0097529C" w:rsidRPr="00433C0B">
        <w:t>b</w:t>
      </w:r>
      <w:r w:rsidR="000F0589" w:rsidRPr="00433C0B">
        <w:t>oys were probably as likely t</w:t>
      </w:r>
      <w:r w:rsidR="004F4DF4" w:rsidRPr="00433C0B">
        <w:t>o perpetrate violence</w:t>
      </w:r>
      <w:r w:rsidR="000F0589" w:rsidRPr="00433C0B">
        <w:t xml:space="preserve"> </w:t>
      </w:r>
      <w:r w:rsidR="00CD3C5D" w:rsidRPr="00433C0B">
        <w:t xml:space="preserve">or abuse </w:t>
      </w:r>
      <w:r w:rsidR="000F0589" w:rsidRPr="00433C0B">
        <w:t>as to be on the receiving end</w:t>
      </w:r>
      <w:r w:rsidR="00CD3C5D" w:rsidRPr="00433C0B">
        <w:t>.</w:t>
      </w:r>
      <w:r w:rsidR="00B34DCC" w:rsidRPr="00433C0B">
        <w:t xml:space="preserve"> </w:t>
      </w:r>
    </w:p>
    <w:p w:rsidR="00EF31AD" w:rsidRPr="00433C0B" w:rsidRDefault="00EF31AD" w:rsidP="00E11AC1">
      <w:pPr>
        <w:spacing w:before="100" w:beforeAutospacing="1" w:line="480" w:lineRule="auto"/>
      </w:pPr>
    </w:p>
    <w:p w:rsidR="00CD3C5D" w:rsidRPr="00433C0B" w:rsidRDefault="005F0256" w:rsidP="00E11AC1">
      <w:pPr>
        <w:spacing w:before="100" w:beforeAutospacing="1" w:line="480" w:lineRule="auto"/>
      </w:pPr>
      <w:r w:rsidRPr="00433C0B">
        <w:t>Subsequently, t</w:t>
      </w:r>
      <w:r w:rsidR="00E11AC1" w:rsidRPr="00433C0B">
        <w:t xml:space="preserve">he targeted harassment of subcultural participants </w:t>
      </w:r>
      <w:r w:rsidR="00CD3C5D" w:rsidRPr="00433C0B">
        <w:t>continues to be largely</w:t>
      </w:r>
      <w:r w:rsidR="00293756" w:rsidRPr="00433C0B">
        <w:t xml:space="preserve"> absent from literature in the area</w:t>
      </w:r>
      <w:r w:rsidRPr="00433C0B">
        <w:t xml:space="preserve">. Studies by </w:t>
      </w:r>
      <w:r w:rsidR="009157D3">
        <w:t>Hodkinson</w:t>
      </w:r>
      <w:r w:rsidR="00EB0916" w:rsidRPr="00433C0B">
        <w:t xml:space="preserve"> (2002)</w:t>
      </w:r>
      <w:r w:rsidRPr="00433C0B">
        <w:t xml:space="preserve"> and Dunja Brill (2008)</w:t>
      </w:r>
      <w:r w:rsidR="00F41868" w:rsidRPr="00433C0B">
        <w:t xml:space="preserve"> do</w:t>
      </w:r>
      <w:r w:rsidRPr="00433C0B">
        <w:t xml:space="preserve"> indicate that </w:t>
      </w:r>
      <w:r w:rsidR="005B39AA" w:rsidRPr="00433C0B">
        <w:t xml:space="preserve">goths </w:t>
      </w:r>
      <w:r w:rsidR="00163215" w:rsidRPr="00433C0B">
        <w:t>tend to be subject to abuse from passers-by</w:t>
      </w:r>
      <w:r w:rsidR="005B39AA" w:rsidRPr="00433C0B">
        <w:t xml:space="preserve">, hinting </w:t>
      </w:r>
      <w:r w:rsidRPr="00433C0B">
        <w:t xml:space="preserve">at the role of such </w:t>
      </w:r>
      <w:r w:rsidR="00B22941" w:rsidRPr="00433C0B">
        <w:t>e</w:t>
      </w:r>
      <w:r w:rsidR="004F4DF4" w:rsidRPr="00433C0B">
        <w:t>xperiences</w:t>
      </w:r>
      <w:r w:rsidRPr="00433C0B">
        <w:t xml:space="preserve"> in helping to construct subcultural identity</w:t>
      </w:r>
      <w:r w:rsidR="005B39AA" w:rsidRPr="00433C0B">
        <w:t>, but neither investigate in detail</w:t>
      </w:r>
      <w:r w:rsidRPr="00433C0B">
        <w:t xml:space="preserve">. </w:t>
      </w:r>
      <w:r w:rsidR="00CD3C5D" w:rsidRPr="00433C0B">
        <w:t>G</w:t>
      </w:r>
      <w:r w:rsidR="00293756" w:rsidRPr="00433C0B">
        <w:t xml:space="preserve">reater </w:t>
      </w:r>
      <w:r w:rsidR="004F4DF4" w:rsidRPr="00433C0B">
        <w:t>depth</w:t>
      </w:r>
      <w:r w:rsidR="00293756" w:rsidRPr="00433C0B">
        <w:t xml:space="preserve"> is</w:t>
      </w:r>
      <w:r w:rsidRPr="00433C0B">
        <w:t xml:space="preserve"> provided, however, in </w:t>
      </w:r>
      <w:r w:rsidR="00E11AC1" w:rsidRPr="00433C0B">
        <w:t>Laurai</w:t>
      </w:r>
      <w:r w:rsidR="00CD3C5D" w:rsidRPr="00433C0B">
        <w:t xml:space="preserve">ne Leblanc’s </w:t>
      </w:r>
      <w:r w:rsidR="00163215" w:rsidRPr="00433C0B">
        <w:t>study</w:t>
      </w:r>
      <w:r w:rsidR="00CD3C5D" w:rsidRPr="00433C0B">
        <w:t xml:space="preserve"> of </w:t>
      </w:r>
      <w:r w:rsidR="00E11AC1" w:rsidRPr="00433C0B">
        <w:t>female punks in the US and Canada (200</w:t>
      </w:r>
      <w:r w:rsidR="001A4E00" w:rsidRPr="00433C0B">
        <w:t>8</w:t>
      </w:r>
      <w:r w:rsidR="00E11AC1" w:rsidRPr="00433C0B">
        <w:t>)</w:t>
      </w:r>
      <w:r w:rsidR="00163215" w:rsidRPr="00433C0B">
        <w:t xml:space="preserve">, which includes </w:t>
      </w:r>
      <w:r w:rsidR="00E11AC1" w:rsidRPr="00433C0B">
        <w:t>a c</w:t>
      </w:r>
      <w:r w:rsidRPr="00433C0B">
        <w:t xml:space="preserve">hapter </w:t>
      </w:r>
      <w:r w:rsidR="00163215" w:rsidRPr="00433C0B">
        <w:t xml:space="preserve">focused on </w:t>
      </w:r>
      <w:r w:rsidR="00E11AC1" w:rsidRPr="00433C0B">
        <w:t xml:space="preserve">the kinds of abuse and </w:t>
      </w:r>
      <w:r w:rsidR="005C0547" w:rsidRPr="00433C0B">
        <w:t xml:space="preserve">violence </w:t>
      </w:r>
      <w:r w:rsidR="00E11AC1" w:rsidRPr="00433C0B">
        <w:t>suffered by her respondents</w:t>
      </w:r>
      <w:r w:rsidR="00163215" w:rsidRPr="00433C0B">
        <w:t xml:space="preserve"> at the hands of members of the public. Leblanc shows that </w:t>
      </w:r>
      <w:r w:rsidR="003B53EF" w:rsidRPr="00433C0B">
        <w:t>ta</w:t>
      </w:r>
      <w:r w:rsidR="005B39AA" w:rsidRPr="00433C0B">
        <w:t>rgeted harassment</w:t>
      </w:r>
      <w:r w:rsidR="003B53EF" w:rsidRPr="00433C0B">
        <w:t xml:space="preserve">, </w:t>
      </w:r>
      <w:r w:rsidR="005B39AA" w:rsidRPr="00433C0B">
        <w:t xml:space="preserve">from intrusive stares to </w:t>
      </w:r>
      <w:r w:rsidR="005C0547" w:rsidRPr="00433C0B">
        <w:t>physical attack</w:t>
      </w:r>
      <w:r w:rsidR="003B53EF" w:rsidRPr="00433C0B">
        <w:t xml:space="preserve">, </w:t>
      </w:r>
      <w:r w:rsidR="005B39AA" w:rsidRPr="00433C0B">
        <w:t xml:space="preserve">was an </w:t>
      </w:r>
      <w:r w:rsidRPr="00433C0B">
        <w:t>every</w:t>
      </w:r>
      <w:r w:rsidR="003B53EF" w:rsidRPr="00433C0B">
        <w:t>day occurrence</w:t>
      </w:r>
      <w:r w:rsidRPr="00433C0B">
        <w:t xml:space="preserve">, to the extent that </w:t>
      </w:r>
      <w:r w:rsidR="003B53EF" w:rsidRPr="00433C0B">
        <w:t xml:space="preserve">her respondents </w:t>
      </w:r>
      <w:r w:rsidRPr="00433C0B">
        <w:t xml:space="preserve">had </w:t>
      </w:r>
      <w:r w:rsidR="004F4DF4" w:rsidRPr="00433C0B">
        <w:t>d</w:t>
      </w:r>
      <w:r w:rsidRPr="00433C0B">
        <w:t xml:space="preserve">eveloped </w:t>
      </w:r>
      <w:r w:rsidR="00293756" w:rsidRPr="00433C0B">
        <w:t xml:space="preserve">a range of </w:t>
      </w:r>
      <w:r w:rsidRPr="00433C0B">
        <w:t xml:space="preserve">differing </w:t>
      </w:r>
      <w:r w:rsidR="00163215" w:rsidRPr="00433C0B">
        <w:t xml:space="preserve">coping strategies, including ignoring or walking away, humorous </w:t>
      </w:r>
      <w:r w:rsidR="005C0547" w:rsidRPr="00433C0B">
        <w:t xml:space="preserve">retorts </w:t>
      </w:r>
      <w:r w:rsidR="00163215" w:rsidRPr="00433C0B">
        <w:t xml:space="preserve">and, occasionally, responding with </w:t>
      </w:r>
      <w:r w:rsidR="00E61990" w:rsidRPr="00433C0B">
        <w:t xml:space="preserve">their own </w:t>
      </w:r>
      <w:r w:rsidR="00163215" w:rsidRPr="00433C0B">
        <w:t>insults</w:t>
      </w:r>
      <w:r w:rsidRPr="00433C0B">
        <w:t xml:space="preserve">. </w:t>
      </w:r>
      <w:r w:rsidR="00E11AC1" w:rsidRPr="00433C0B">
        <w:t>Leblanc also demonstrates how female punks were subject to gendered abuse</w:t>
      </w:r>
      <w:r w:rsidR="00480276" w:rsidRPr="00433C0B">
        <w:t xml:space="preserve"> </w:t>
      </w:r>
      <w:r w:rsidR="00E11AC1" w:rsidRPr="00433C0B">
        <w:t xml:space="preserve">related </w:t>
      </w:r>
      <w:r w:rsidR="00480276" w:rsidRPr="00433C0B">
        <w:t xml:space="preserve">either </w:t>
      </w:r>
      <w:r w:rsidR="00E11AC1" w:rsidRPr="00433C0B">
        <w:t>to their perceived adopt</w:t>
      </w:r>
      <w:r w:rsidR="00CD3C5D" w:rsidRPr="00433C0B">
        <w:t>ion of a masculine style</w:t>
      </w:r>
      <w:r w:rsidR="003B53EF" w:rsidRPr="00433C0B">
        <w:t xml:space="preserve"> or</w:t>
      </w:r>
      <w:r w:rsidR="00CD3C5D" w:rsidRPr="00433C0B">
        <w:t>, conversely,</w:t>
      </w:r>
      <w:r w:rsidR="00E11AC1" w:rsidRPr="00433C0B">
        <w:t xml:space="preserve"> their wearing of clothing perceived as sexually explicit</w:t>
      </w:r>
      <w:r w:rsidR="00D45287" w:rsidRPr="00433C0B">
        <w:t xml:space="preserve"> (also see Blackman 1997)</w:t>
      </w:r>
      <w:r w:rsidR="00E11AC1" w:rsidRPr="00433C0B">
        <w:t>.</w:t>
      </w:r>
    </w:p>
    <w:p w:rsidR="00E11AC1" w:rsidRPr="00433C0B" w:rsidRDefault="00B34DCC" w:rsidP="00E11AC1">
      <w:pPr>
        <w:spacing w:before="100" w:beforeAutospacing="1" w:line="480" w:lineRule="auto"/>
        <w:rPr>
          <w:color w:val="FF0000"/>
        </w:rPr>
      </w:pPr>
      <w:r w:rsidRPr="00433C0B">
        <w:t xml:space="preserve">  </w:t>
      </w:r>
    </w:p>
    <w:p w:rsidR="002D39FA" w:rsidRPr="00433C0B" w:rsidRDefault="00E11AC1" w:rsidP="00E11AC1">
      <w:pPr>
        <w:spacing w:before="100" w:beforeAutospacing="1" w:line="480" w:lineRule="auto"/>
      </w:pPr>
      <w:r w:rsidRPr="00433C0B">
        <w:t>Leblanc’s study provides valuable insight into th</w:t>
      </w:r>
      <w:r w:rsidR="00052830" w:rsidRPr="00433C0B">
        <w:t>e kinds of abuse faced by</w:t>
      </w:r>
      <w:r w:rsidRPr="00433C0B">
        <w:t xml:space="preserve"> punks and </w:t>
      </w:r>
      <w:r w:rsidR="003B53EF" w:rsidRPr="00433C0B">
        <w:t>makes a compelling argument that such harassment should be taken more seriously by police and law makers</w:t>
      </w:r>
      <w:r w:rsidR="00EF31AD" w:rsidRPr="00433C0B">
        <w:t xml:space="preserve">. </w:t>
      </w:r>
      <w:r w:rsidR="00163215" w:rsidRPr="00433C0B">
        <w:t>What is less detailed</w:t>
      </w:r>
      <w:r w:rsidR="002D39FA" w:rsidRPr="00433C0B">
        <w:t xml:space="preserve"> in the account, and what we hope to </w:t>
      </w:r>
      <w:r w:rsidR="003B53EF" w:rsidRPr="00433C0B">
        <w:t>develop</w:t>
      </w:r>
      <w:r w:rsidR="002D39FA" w:rsidRPr="00433C0B">
        <w:t xml:space="preserve"> </w:t>
      </w:r>
      <w:r w:rsidR="000452A0" w:rsidRPr="00433C0B">
        <w:t>in the current article,</w:t>
      </w:r>
      <w:r w:rsidR="00163215" w:rsidRPr="00433C0B">
        <w:t xml:space="preserve"> is an</w:t>
      </w:r>
      <w:r w:rsidR="002D39FA" w:rsidRPr="00433C0B">
        <w:t xml:space="preserve"> analysis of the ways experiences of harassment feed into and </w:t>
      </w:r>
      <w:r w:rsidR="00480276" w:rsidRPr="00433C0B">
        <w:t>inform subcultural identities</w:t>
      </w:r>
      <w:r w:rsidR="002D39FA" w:rsidRPr="00433C0B">
        <w:t xml:space="preserve">. </w:t>
      </w:r>
      <w:r w:rsidR="003B53EF" w:rsidRPr="00433C0B">
        <w:t xml:space="preserve">Leblanc </w:t>
      </w:r>
      <w:r w:rsidR="00163215" w:rsidRPr="00433C0B">
        <w:t>o</w:t>
      </w:r>
      <w:r w:rsidR="00293756" w:rsidRPr="00433C0B">
        <w:t>ffer</w:t>
      </w:r>
      <w:r w:rsidR="00163215" w:rsidRPr="00433C0B">
        <w:t>s</w:t>
      </w:r>
      <w:r w:rsidR="00293756" w:rsidRPr="00433C0B">
        <w:t xml:space="preserve"> </w:t>
      </w:r>
      <w:r w:rsidR="003B53EF" w:rsidRPr="00433C0B">
        <w:t xml:space="preserve">some </w:t>
      </w:r>
      <w:r w:rsidR="005B39AA" w:rsidRPr="00433C0B">
        <w:t>useful</w:t>
      </w:r>
      <w:r w:rsidR="00293756" w:rsidRPr="00433C0B">
        <w:t xml:space="preserve"> starting points, </w:t>
      </w:r>
      <w:r w:rsidR="004F4DF4" w:rsidRPr="00433C0B">
        <w:t xml:space="preserve">through </w:t>
      </w:r>
      <w:r w:rsidR="002A07D4" w:rsidRPr="00433C0B">
        <w:t xml:space="preserve">indicating that we might think about public harassment as forming part of the </w:t>
      </w:r>
      <w:r w:rsidR="00B41BF5" w:rsidRPr="00433C0B">
        <w:t>general</w:t>
      </w:r>
      <w:r w:rsidR="002A07D4" w:rsidRPr="00433C0B">
        <w:t xml:space="preserve"> relationship between subcultural groupings and the broader society of which they are a part – a relationship often characterised, </w:t>
      </w:r>
      <w:r w:rsidR="005B39AA" w:rsidRPr="00433C0B">
        <w:t>she argues</w:t>
      </w:r>
      <w:r w:rsidR="002A07D4" w:rsidRPr="00433C0B">
        <w:t xml:space="preserve">, by the stigmatisation of </w:t>
      </w:r>
      <w:r w:rsidR="00B41BF5" w:rsidRPr="00433C0B">
        <w:t>the former by the latter</w:t>
      </w:r>
      <w:r w:rsidR="00B22941" w:rsidRPr="00433C0B">
        <w:t>. Though she does not</w:t>
      </w:r>
      <w:r w:rsidR="002A07D4" w:rsidRPr="00433C0B">
        <w:t xml:space="preserve"> </w:t>
      </w:r>
      <w:r w:rsidR="003B53EF" w:rsidRPr="00433C0B">
        <w:t xml:space="preserve">really </w:t>
      </w:r>
      <w:r w:rsidR="002A07D4" w:rsidRPr="00433C0B">
        <w:t xml:space="preserve">develop </w:t>
      </w:r>
      <w:r w:rsidR="00163215" w:rsidRPr="00433C0B">
        <w:t>this</w:t>
      </w:r>
      <w:r w:rsidR="002A07D4" w:rsidRPr="00433C0B">
        <w:t xml:space="preserve"> in relation to the accounts of her respondents, Leblanc suggests that, through thinking of harassment in this way, we might explore its significance for subcultural identities through </w:t>
      </w:r>
      <w:r w:rsidR="00B41BF5" w:rsidRPr="00433C0B">
        <w:t xml:space="preserve">asking, with reference to </w:t>
      </w:r>
      <w:r w:rsidR="00627B39" w:rsidRPr="00433C0B">
        <w:t>social reaction</w:t>
      </w:r>
      <w:r w:rsidR="003B53EF" w:rsidRPr="00433C0B">
        <w:t xml:space="preserve"> </w:t>
      </w:r>
      <w:r w:rsidR="00163215" w:rsidRPr="00433C0B">
        <w:t xml:space="preserve">subculture </w:t>
      </w:r>
      <w:r w:rsidR="003B53EF" w:rsidRPr="00433C0B">
        <w:t>theories</w:t>
      </w:r>
      <w:r w:rsidR="00B41BF5" w:rsidRPr="00433C0B">
        <w:t xml:space="preserve">, </w:t>
      </w:r>
      <w:r w:rsidR="002A07D4" w:rsidRPr="00433C0B">
        <w:t>whether harassment might play a role in ‘consolidating a subculture, establishing its boundaries and compelling its members</w:t>
      </w:r>
      <w:r w:rsidR="0014052A" w:rsidRPr="00433C0B">
        <w:t>’</w:t>
      </w:r>
      <w:r w:rsidR="002A07D4" w:rsidRPr="00433C0B">
        <w:t xml:space="preserve"> commitment’ (2008: 169).</w:t>
      </w:r>
      <w:r w:rsidR="00B34DCC" w:rsidRPr="00433C0B">
        <w:t xml:space="preserve">  </w:t>
      </w:r>
    </w:p>
    <w:p w:rsidR="00293756" w:rsidRPr="00433C0B" w:rsidRDefault="00293756" w:rsidP="00E11AC1">
      <w:pPr>
        <w:spacing w:before="100" w:beforeAutospacing="1" w:line="480" w:lineRule="auto"/>
        <w:rPr>
          <w:color w:val="FF0000"/>
        </w:rPr>
      </w:pPr>
    </w:p>
    <w:p w:rsidR="00EC6AC3" w:rsidRPr="00433C0B" w:rsidRDefault="003333A7" w:rsidP="00F8040A">
      <w:pPr>
        <w:spacing w:before="100" w:beforeAutospacing="1" w:line="480" w:lineRule="auto"/>
        <w:rPr>
          <w:b/>
        </w:rPr>
      </w:pPr>
      <w:r w:rsidRPr="00433C0B">
        <w:rPr>
          <w:b/>
        </w:rPr>
        <w:t>Subcultures and Negative Social Reactions</w:t>
      </w:r>
    </w:p>
    <w:p w:rsidR="00CD3C5D" w:rsidRPr="00433C0B" w:rsidRDefault="000452A0" w:rsidP="00CD3C5D">
      <w:pPr>
        <w:spacing w:before="100" w:beforeAutospacing="1" w:line="480" w:lineRule="auto"/>
      </w:pPr>
      <w:r w:rsidRPr="00433C0B">
        <w:t xml:space="preserve">Sure enough, while </w:t>
      </w:r>
      <w:r w:rsidR="009B3050" w:rsidRPr="00433C0B">
        <w:t xml:space="preserve">research </w:t>
      </w:r>
      <w:r w:rsidR="00871F6F" w:rsidRPr="00433C0B">
        <w:t>on</w:t>
      </w:r>
      <w:r w:rsidR="009B3050" w:rsidRPr="00433C0B">
        <w:t xml:space="preserve"> </w:t>
      </w:r>
      <w:r w:rsidRPr="00433C0B">
        <w:t xml:space="preserve">the </w:t>
      </w:r>
      <w:r w:rsidR="00871F6F" w:rsidRPr="00433C0B">
        <w:t>person-to-person</w:t>
      </w:r>
      <w:r w:rsidR="00B41BF5" w:rsidRPr="00433C0B">
        <w:t xml:space="preserve"> harassment </w:t>
      </w:r>
      <w:r w:rsidR="009B3050" w:rsidRPr="00433C0B">
        <w:t xml:space="preserve">faced by </w:t>
      </w:r>
      <w:r w:rsidR="0088578E" w:rsidRPr="00433C0B">
        <w:t>subculture participants</w:t>
      </w:r>
      <w:r w:rsidR="009B3050" w:rsidRPr="00433C0B">
        <w:t xml:space="preserve"> is rare, discussion of the </w:t>
      </w:r>
      <w:r w:rsidR="00163215" w:rsidRPr="00433C0B">
        <w:t xml:space="preserve">role played by </w:t>
      </w:r>
      <w:r w:rsidR="009B3050" w:rsidRPr="00433C0B">
        <w:t xml:space="preserve">broader societal hostility </w:t>
      </w:r>
      <w:r w:rsidR="00163215" w:rsidRPr="00433C0B">
        <w:t>in the</w:t>
      </w:r>
      <w:r w:rsidR="00871F6F" w:rsidRPr="00433C0B">
        <w:t xml:space="preserve"> develo</w:t>
      </w:r>
      <w:r w:rsidR="00B41BF5" w:rsidRPr="00433C0B">
        <w:t>pment of subcultural identities</w:t>
      </w:r>
      <w:r w:rsidR="00871F6F" w:rsidRPr="00433C0B">
        <w:t xml:space="preserve"> </w:t>
      </w:r>
      <w:r w:rsidR="004F4DF4" w:rsidRPr="00433C0B">
        <w:t>is commonplace</w:t>
      </w:r>
      <w:r w:rsidR="009B3050" w:rsidRPr="00433C0B">
        <w:t>.</w:t>
      </w:r>
      <w:r w:rsidR="00B4406D" w:rsidRPr="00433C0B">
        <w:t xml:space="preserve"> </w:t>
      </w:r>
      <w:r w:rsidR="00163215" w:rsidRPr="00433C0B">
        <w:t xml:space="preserve">While much of his attention is on </w:t>
      </w:r>
      <w:r w:rsidR="00A479D9" w:rsidRPr="00433C0B">
        <w:t xml:space="preserve">explaining </w:t>
      </w:r>
      <w:r w:rsidR="00163215" w:rsidRPr="00433C0B">
        <w:t xml:space="preserve">the </w:t>
      </w:r>
      <w:r w:rsidR="00A479D9" w:rsidRPr="00433C0B">
        <w:t xml:space="preserve">initial </w:t>
      </w:r>
      <w:r w:rsidR="00163215" w:rsidRPr="00433C0B">
        <w:t>formation of subcultures as a reaction to participants</w:t>
      </w:r>
      <w:r w:rsidR="00372325" w:rsidRPr="00433C0B">
        <w:t>’</w:t>
      </w:r>
      <w:r w:rsidR="00163215" w:rsidRPr="00433C0B">
        <w:t xml:space="preserve"> lack of status in dominant society, </w:t>
      </w:r>
      <w:r w:rsidR="00871F6F" w:rsidRPr="00433C0B">
        <w:t>A</w:t>
      </w:r>
      <w:r w:rsidR="00B4406D" w:rsidRPr="00433C0B">
        <w:t>lbert Cohen’s (195</w:t>
      </w:r>
      <w:r w:rsidR="00641900" w:rsidRPr="00433C0B">
        <w:t xml:space="preserve">5) </w:t>
      </w:r>
      <w:r w:rsidR="00A479D9" w:rsidRPr="00433C0B">
        <w:t>seminal introduction to ‘Delinquent Boys’</w:t>
      </w:r>
      <w:r w:rsidR="00163215" w:rsidRPr="00433C0B">
        <w:t xml:space="preserve"> </w:t>
      </w:r>
      <w:r w:rsidR="00A479D9" w:rsidRPr="00433C0B">
        <w:t xml:space="preserve">goes on to detail the way that </w:t>
      </w:r>
      <w:r w:rsidR="00641900" w:rsidRPr="00433C0B">
        <w:t>hostile social reaction</w:t>
      </w:r>
      <w:r w:rsidR="00A479D9" w:rsidRPr="00433C0B">
        <w:t>s</w:t>
      </w:r>
      <w:r w:rsidR="00163215" w:rsidRPr="00433C0B">
        <w:t xml:space="preserve"> </w:t>
      </w:r>
      <w:r w:rsidR="00A479D9" w:rsidRPr="00433C0B">
        <w:t xml:space="preserve">elicited by subcultures prompt such groups to become more </w:t>
      </w:r>
      <w:r w:rsidR="007D1C76" w:rsidRPr="00433C0B">
        <w:t xml:space="preserve">committed, bounded, oppositional </w:t>
      </w:r>
      <w:r w:rsidR="005B39AA" w:rsidRPr="00433C0B">
        <w:t xml:space="preserve">and </w:t>
      </w:r>
      <w:r w:rsidR="007D1C76" w:rsidRPr="00433C0B">
        <w:t xml:space="preserve">mutually dependent. </w:t>
      </w:r>
      <w:r w:rsidR="00EC6AC3" w:rsidRPr="00433C0B">
        <w:t>Becker’s (1964)</w:t>
      </w:r>
      <w:r w:rsidR="00B4406D" w:rsidRPr="00433C0B">
        <w:t xml:space="preserve"> </w:t>
      </w:r>
      <w:r w:rsidR="00240C70" w:rsidRPr="00433C0B">
        <w:t>transactional</w:t>
      </w:r>
      <w:r w:rsidR="00CD3C5D" w:rsidRPr="00433C0B">
        <w:t xml:space="preserve"> theory of deviance</w:t>
      </w:r>
      <w:r w:rsidR="007D694A" w:rsidRPr="00433C0B">
        <w:t xml:space="preserve">, meanwhile, </w:t>
      </w:r>
      <w:r w:rsidR="00641900" w:rsidRPr="00433C0B">
        <w:t xml:space="preserve">places </w:t>
      </w:r>
      <w:r w:rsidR="00052830" w:rsidRPr="00433C0B">
        <w:t xml:space="preserve">more detailed </w:t>
      </w:r>
      <w:r w:rsidR="00DB2A2F" w:rsidRPr="00433C0B">
        <w:t xml:space="preserve">emphasis on </w:t>
      </w:r>
      <w:r w:rsidR="00425D79" w:rsidRPr="00433C0B">
        <w:t xml:space="preserve">the </w:t>
      </w:r>
      <w:r w:rsidR="00A479D9" w:rsidRPr="00433C0B">
        <w:t xml:space="preserve">broader labelling </w:t>
      </w:r>
      <w:r w:rsidR="00B4406D" w:rsidRPr="00433C0B">
        <w:t xml:space="preserve">of </w:t>
      </w:r>
      <w:r w:rsidR="007D694A" w:rsidRPr="00433C0B">
        <w:t>devian</w:t>
      </w:r>
      <w:r w:rsidR="00A479D9" w:rsidRPr="00433C0B">
        <w:t>ce</w:t>
      </w:r>
      <w:r w:rsidR="00B4406D" w:rsidRPr="00433C0B">
        <w:t xml:space="preserve"> by dominant society, and the </w:t>
      </w:r>
      <w:r w:rsidR="006254C0" w:rsidRPr="00433C0B">
        <w:t xml:space="preserve">role of </w:t>
      </w:r>
      <w:r w:rsidR="00A479D9" w:rsidRPr="00433C0B">
        <w:t>this as</w:t>
      </w:r>
      <w:r w:rsidR="00CE2016" w:rsidRPr="00433C0B">
        <w:t xml:space="preserve"> part of a sequential process through which </w:t>
      </w:r>
      <w:r w:rsidR="00A479D9" w:rsidRPr="00433C0B">
        <w:t>subcultural</w:t>
      </w:r>
      <w:r w:rsidR="00425D79" w:rsidRPr="00433C0B">
        <w:t xml:space="preserve"> identi</w:t>
      </w:r>
      <w:r w:rsidR="006254C0" w:rsidRPr="00433C0B">
        <w:t>ties, values and meaning</w:t>
      </w:r>
      <w:r w:rsidR="00DB2A2F" w:rsidRPr="00433C0B">
        <w:t xml:space="preserve">s </w:t>
      </w:r>
      <w:r w:rsidR="00CE2016" w:rsidRPr="00433C0B">
        <w:t>become shaped</w:t>
      </w:r>
      <w:r w:rsidR="005B39AA" w:rsidRPr="00433C0B">
        <w:t>. As</w:t>
      </w:r>
      <w:r w:rsidR="007D1C76" w:rsidRPr="00433C0B">
        <w:t xml:space="preserve"> part of this</w:t>
      </w:r>
      <w:r w:rsidR="00A479D9" w:rsidRPr="00433C0B">
        <w:t xml:space="preserve">, </w:t>
      </w:r>
      <w:r w:rsidR="00EC6AC3" w:rsidRPr="00433C0B">
        <w:t xml:space="preserve">subcultures </w:t>
      </w:r>
      <w:r w:rsidR="006254C0" w:rsidRPr="00433C0B">
        <w:t xml:space="preserve">develop self-justifying </w:t>
      </w:r>
      <w:r w:rsidR="00CE2016" w:rsidRPr="00433C0B">
        <w:t>rationales</w:t>
      </w:r>
      <w:r w:rsidR="006254C0" w:rsidRPr="00433C0B">
        <w:t xml:space="preserve"> that legitimate subcultural practices a</w:t>
      </w:r>
      <w:r w:rsidR="00EC6AC3" w:rsidRPr="00433C0B">
        <w:t xml:space="preserve">nd repudiate external </w:t>
      </w:r>
      <w:r w:rsidR="00A479D9" w:rsidRPr="00433C0B">
        <w:t>society</w:t>
      </w:r>
      <w:r w:rsidR="006254C0" w:rsidRPr="00433C0B">
        <w:t xml:space="preserve">. </w:t>
      </w:r>
      <w:r w:rsidR="008F16A5" w:rsidRPr="00433C0B">
        <w:t xml:space="preserve">Such ideas are taken further, in the </w:t>
      </w:r>
      <w:r w:rsidR="00CE2016" w:rsidRPr="00433C0B">
        <w:t>UK</w:t>
      </w:r>
      <w:r w:rsidR="008F16A5" w:rsidRPr="00433C0B">
        <w:t xml:space="preserve">, by Jock Young </w:t>
      </w:r>
      <w:r w:rsidR="00BD4C53" w:rsidRPr="00433C0B">
        <w:t>(1971</w:t>
      </w:r>
      <w:r w:rsidR="00DB39AC">
        <w:t>**</w:t>
      </w:r>
      <w:r w:rsidR="00BD4C53" w:rsidRPr="00433C0B">
        <w:t xml:space="preserve">) </w:t>
      </w:r>
      <w:r w:rsidR="008F16A5" w:rsidRPr="00433C0B">
        <w:t xml:space="preserve">in relation to </w:t>
      </w:r>
      <w:r w:rsidR="00BD4C53" w:rsidRPr="00433C0B">
        <w:t xml:space="preserve">the ways the deviant behaviour </w:t>
      </w:r>
      <w:r w:rsidR="00CE2016" w:rsidRPr="00433C0B">
        <w:t>of mari</w:t>
      </w:r>
      <w:r w:rsidR="00D93CCE" w:rsidRPr="00433C0B">
        <w:t>j</w:t>
      </w:r>
      <w:r w:rsidR="00CE2016" w:rsidRPr="00433C0B">
        <w:t>uana users were</w:t>
      </w:r>
      <w:r w:rsidR="00BD4C53" w:rsidRPr="00433C0B">
        <w:t xml:space="preserve"> ‘amplified’ as a result of their stigmatisation by dominant institutions, </w:t>
      </w:r>
      <w:r w:rsidR="008F16A5" w:rsidRPr="00433C0B">
        <w:t xml:space="preserve">and </w:t>
      </w:r>
      <w:r w:rsidR="00BD4C53" w:rsidRPr="00433C0B">
        <w:t xml:space="preserve">by </w:t>
      </w:r>
      <w:r w:rsidR="008F16A5" w:rsidRPr="00433C0B">
        <w:t xml:space="preserve">Stanley Cohen </w:t>
      </w:r>
      <w:r w:rsidR="00BD4C53" w:rsidRPr="00433C0B">
        <w:t xml:space="preserve">(1972) </w:t>
      </w:r>
      <w:r w:rsidR="008F16A5" w:rsidRPr="00433C0B">
        <w:t>with respect to the development of public moral panics</w:t>
      </w:r>
      <w:r w:rsidR="00CE2016" w:rsidRPr="00433C0B">
        <w:t>, driven by the press,</w:t>
      </w:r>
      <w:r w:rsidR="008F16A5" w:rsidRPr="00433C0B">
        <w:t xml:space="preserve"> </w:t>
      </w:r>
      <w:r w:rsidR="00CE2016" w:rsidRPr="00433C0B">
        <w:t>that demonised mods and rockers</w:t>
      </w:r>
      <w:r w:rsidR="00AE0B2B" w:rsidRPr="00433C0B">
        <w:t xml:space="preserve">. </w:t>
      </w:r>
      <w:r w:rsidR="00910E1D" w:rsidRPr="00433C0B">
        <w:t xml:space="preserve">Much of </w:t>
      </w:r>
      <w:r w:rsidR="00480276" w:rsidRPr="00433C0B">
        <w:t xml:space="preserve">Stan </w:t>
      </w:r>
      <w:r w:rsidR="00910E1D" w:rsidRPr="00433C0B">
        <w:t xml:space="preserve">Cohen’s focus is on </w:t>
      </w:r>
      <w:r w:rsidR="003B53EF" w:rsidRPr="00433C0B">
        <w:t>inter</w:t>
      </w:r>
      <w:r w:rsidR="00CD3C5D" w:rsidRPr="00433C0B">
        <w:t>r</w:t>
      </w:r>
      <w:r w:rsidR="003B53EF" w:rsidRPr="00433C0B">
        <w:t>ogating</w:t>
      </w:r>
      <w:r w:rsidR="00A479D9" w:rsidRPr="00433C0B">
        <w:t xml:space="preserve"> the content and processes</w:t>
      </w:r>
      <w:r w:rsidR="00910E1D" w:rsidRPr="00433C0B">
        <w:t xml:space="preserve"> of the social reaction itself but he also </w:t>
      </w:r>
      <w:r w:rsidR="007D1C76" w:rsidRPr="00433C0B">
        <w:t xml:space="preserve">outlines </w:t>
      </w:r>
      <w:r w:rsidR="003B53EF" w:rsidRPr="00433C0B">
        <w:t xml:space="preserve">its role </w:t>
      </w:r>
      <w:r w:rsidR="00A479D9" w:rsidRPr="00433C0B">
        <w:t>in h</w:t>
      </w:r>
      <w:r w:rsidR="00DD4522" w:rsidRPr="00433C0B">
        <w:t>elp</w:t>
      </w:r>
      <w:r w:rsidR="00A479D9" w:rsidRPr="00433C0B">
        <w:t>ing to</w:t>
      </w:r>
      <w:r w:rsidR="00DD4522" w:rsidRPr="00433C0B">
        <w:t xml:space="preserve"> shape</w:t>
      </w:r>
      <w:r w:rsidR="00AE0B2B" w:rsidRPr="00433C0B">
        <w:t xml:space="preserve">, </w:t>
      </w:r>
      <w:r w:rsidR="008F16A5" w:rsidRPr="00433C0B">
        <w:t xml:space="preserve">reinforce </w:t>
      </w:r>
      <w:r w:rsidR="00A479D9" w:rsidRPr="00433C0B">
        <w:t>and</w:t>
      </w:r>
      <w:r w:rsidR="00AE0B2B" w:rsidRPr="00433C0B">
        <w:t xml:space="preserve"> amplify the </w:t>
      </w:r>
      <w:r w:rsidR="00DD4522" w:rsidRPr="00433C0B">
        <w:t>subcul</w:t>
      </w:r>
      <w:r w:rsidR="00CD3C5D" w:rsidRPr="00433C0B">
        <w:t>t</w:t>
      </w:r>
      <w:r w:rsidR="00DD4522" w:rsidRPr="00433C0B">
        <w:t>ures involved</w:t>
      </w:r>
      <w:r w:rsidR="00A479D9" w:rsidRPr="00433C0B">
        <w:t xml:space="preserve">. </w:t>
      </w:r>
      <w:r w:rsidR="00CD3C5D" w:rsidRPr="00433C0B">
        <w:t xml:space="preserve">Although </w:t>
      </w:r>
      <w:r w:rsidR="00A479D9" w:rsidRPr="00433C0B">
        <w:t xml:space="preserve">personal harassment is not specifically their focus, </w:t>
      </w:r>
      <w:r w:rsidR="00CD3C5D" w:rsidRPr="00433C0B">
        <w:t xml:space="preserve">then, these classic understandings indicate that societal hostility </w:t>
      </w:r>
      <w:r w:rsidR="00A479D9" w:rsidRPr="00433C0B">
        <w:t xml:space="preserve">plays an important role in </w:t>
      </w:r>
      <w:r w:rsidR="00CD3C5D" w:rsidRPr="00433C0B">
        <w:t xml:space="preserve">defining the subcultural experience, strengthening identity and </w:t>
      </w:r>
      <w:r w:rsidR="0099079E" w:rsidRPr="00433C0B">
        <w:t>eliciting defiance</w:t>
      </w:r>
      <w:r w:rsidR="00240C70" w:rsidRPr="00433C0B">
        <w:t xml:space="preserve"> (Fine and Kle</w:t>
      </w:r>
      <w:r w:rsidR="00110F2A" w:rsidRPr="00433C0B">
        <w:t>in</w:t>
      </w:r>
      <w:r w:rsidR="00240C70" w:rsidRPr="00433C0B">
        <w:t>man 1979)</w:t>
      </w:r>
      <w:r w:rsidR="0099079E" w:rsidRPr="00433C0B">
        <w:t>.</w:t>
      </w:r>
      <w:r w:rsidR="00B34DCC" w:rsidRPr="00433C0B">
        <w:t xml:space="preserve">  </w:t>
      </w:r>
    </w:p>
    <w:p w:rsidR="006F37F2" w:rsidRPr="00433C0B" w:rsidRDefault="006F37F2" w:rsidP="008F16A5">
      <w:pPr>
        <w:spacing w:before="100" w:beforeAutospacing="1" w:line="480" w:lineRule="auto"/>
      </w:pPr>
    </w:p>
    <w:p w:rsidR="008F16A5" w:rsidRPr="00433C0B" w:rsidRDefault="00CF30B6" w:rsidP="00F8040A">
      <w:pPr>
        <w:spacing w:before="100" w:beforeAutospacing="1" w:line="480" w:lineRule="auto"/>
      </w:pPr>
      <w:r>
        <w:t>Traces</w:t>
      </w:r>
      <w:r w:rsidR="00CA798D" w:rsidRPr="00433C0B">
        <w:t xml:space="preserve"> of this transactional understanding</w:t>
      </w:r>
      <w:r w:rsidR="00DF5B0C" w:rsidRPr="00433C0B">
        <w:t xml:space="preserve"> </w:t>
      </w:r>
      <w:r w:rsidR="003333A7" w:rsidRPr="00433C0B">
        <w:t xml:space="preserve">of subcultures </w:t>
      </w:r>
      <w:r w:rsidR="00DF5B0C" w:rsidRPr="00433C0B">
        <w:t>also can be found in the work of the CCCS</w:t>
      </w:r>
      <w:r>
        <w:t xml:space="preserve">, even though </w:t>
      </w:r>
      <w:r w:rsidR="003143DA">
        <w:t xml:space="preserve">the primary concerns of their class-centred approach lie elsewhere. As Shane Blackman (2005; 2014) shows, </w:t>
      </w:r>
      <w:r w:rsidR="00DF5B0C" w:rsidRPr="00433C0B">
        <w:t xml:space="preserve">Clarke, Hall, Jefferson and Roberts (1976) </w:t>
      </w:r>
      <w:r w:rsidR="00CA798D" w:rsidRPr="00433C0B">
        <w:t xml:space="preserve">are critical of </w:t>
      </w:r>
      <w:r w:rsidR="007D694A" w:rsidRPr="00433C0B">
        <w:t xml:space="preserve">Albert </w:t>
      </w:r>
      <w:r w:rsidR="00DF5B0C" w:rsidRPr="00433C0B">
        <w:t>Cohen</w:t>
      </w:r>
      <w:r w:rsidR="00517B29">
        <w:t>’</w:t>
      </w:r>
      <w:r w:rsidR="003143DA">
        <w:t>s understanding of the origins of subcultures, distrusting t</w:t>
      </w:r>
      <w:r w:rsidR="00F304CD" w:rsidRPr="00433C0B">
        <w:t>he psychological</w:t>
      </w:r>
      <w:r w:rsidR="00BB1193" w:rsidRPr="00433C0B">
        <w:t xml:space="preserve">/functionalist roots of an account that </w:t>
      </w:r>
      <w:r w:rsidR="003143DA">
        <w:t xml:space="preserve">centred on the notion of </w:t>
      </w:r>
      <w:r w:rsidR="00372325" w:rsidRPr="00433C0B">
        <w:t xml:space="preserve">‘reaction-formation’ – </w:t>
      </w:r>
      <w:r w:rsidR="00F304CD" w:rsidRPr="00433C0B">
        <w:t xml:space="preserve">psychological </w:t>
      </w:r>
      <w:r w:rsidR="00BB1193" w:rsidRPr="00433C0B">
        <w:t xml:space="preserve">compensation for an inability to succeed on </w:t>
      </w:r>
      <w:r w:rsidR="003143DA">
        <w:t>dominant terms</w:t>
      </w:r>
      <w:r w:rsidR="00BB1193" w:rsidRPr="00433C0B">
        <w:t xml:space="preserve">. </w:t>
      </w:r>
      <w:r w:rsidR="00CA798D" w:rsidRPr="00433C0B">
        <w:t>Yet</w:t>
      </w:r>
      <w:r w:rsidR="00DC3F63" w:rsidRPr="00433C0B">
        <w:t xml:space="preserve"> </w:t>
      </w:r>
      <w:r w:rsidR="003143DA">
        <w:t>this does</w:t>
      </w:r>
      <w:r w:rsidR="000B022C">
        <w:t xml:space="preserve"> not prevent</w:t>
      </w:r>
      <w:r w:rsidR="00CA798D" w:rsidRPr="00433C0B">
        <w:t xml:space="preserve"> references </w:t>
      </w:r>
      <w:r w:rsidR="008F16A5" w:rsidRPr="00433C0B">
        <w:t xml:space="preserve">within CCCS work </w:t>
      </w:r>
      <w:r w:rsidR="003337D5" w:rsidRPr="00433C0B">
        <w:t xml:space="preserve">to the implications of </w:t>
      </w:r>
      <w:r w:rsidR="000B022C">
        <w:t xml:space="preserve">the </w:t>
      </w:r>
      <w:r w:rsidR="00CA798D" w:rsidRPr="00433C0B">
        <w:t>societal hostility</w:t>
      </w:r>
      <w:r w:rsidR="00DC3F63" w:rsidRPr="00433C0B">
        <w:t xml:space="preserve"> </w:t>
      </w:r>
      <w:r w:rsidR="000B022C">
        <w:t>subcultures</w:t>
      </w:r>
      <w:r w:rsidR="00CE2016" w:rsidRPr="00433C0B">
        <w:t xml:space="preserve"> </w:t>
      </w:r>
      <w:r w:rsidR="000B022C">
        <w:t>receive once they have emerged</w:t>
      </w:r>
      <w:r w:rsidR="003337D5" w:rsidRPr="00433C0B">
        <w:t>.</w:t>
      </w:r>
      <w:r w:rsidR="00B34DCC" w:rsidRPr="00433C0B">
        <w:t xml:space="preserve">  </w:t>
      </w:r>
      <w:r w:rsidR="00CE2016" w:rsidRPr="00433C0B">
        <w:t>With a</w:t>
      </w:r>
      <w:r w:rsidR="007E5BD6">
        <w:t>n apparent</w:t>
      </w:r>
      <w:r w:rsidR="00CE2016" w:rsidRPr="00433C0B">
        <w:t xml:space="preserve"> nod towards </w:t>
      </w:r>
      <w:r w:rsidR="00627B39" w:rsidRPr="00433C0B">
        <w:t>social reaction theories</w:t>
      </w:r>
      <w:r w:rsidR="00CE2016" w:rsidRPr="00433C0B">
        <w:t xml:space="preserve">, </w:t>
      </w:r>
      <w:r w:rsidR="000B022C">
        <w:t xml:space="preserve">Jon </w:t>
      </w:r>
      <w:r w:rsidR="00CE2016" w:rsidRPr="00433C0B">
        <w:t>Clarke</w:t>
      </w:r>
      <w:r w:rsidR="003337D5" w:rsidRPr="00433C0B">
        <w:t xml:space="preserve"> </w:t>
      </w:r>
      <w:r w:rsidR="000B022C">
        <w:t>ponders whether n</w:t>
      </w:r>
      <w:r w:rsidR="003143DA">
        <w:t>egative societal reactions</w:t>
      </w:r>
      <w:r w:rsidR="000B022C">
        <w:t xml:space="preserve"> result in intensified subcultural commitment and solidarity</w:t>
      </w:r>
      <w:r w:rsidR="003337D5" w:rsidRPr="00433C0B">
        <w:t>:</w:t>
      </w:r>
    </w:p>
    <w:p w:rsidR="008F16A5" w:rsidRPr="00433C0B" w:rsidRDefault="008F16A5" w:rsidP="00915C47">
      <w:pPr>
        <w:spacing w:before="100" w:beforeAutospacing="1" w:line="480" w:lineRule="auto"/>
        <w:ind w:left="284" w:right="284"/>
      </w:pPr>
      <w:r w:rsidRPr="00433C0B">
        <w:t xml:space="preserve">…such </w:t>
      </w:r>
      <w:r w:rsidR="00372325" w:rsidRPr="00433C0B">
        <w:t xml:space="preserve">[negative social] </w:t>
      </w:r>
      <w:r w:rsidRPr="00433C0B">
        <w:t>reactions generated among different groups, by the existence of an identifiable style, must have consequences for the group’s own position</w:t>
      </w:r>
      <w:r w:rsidR="0099079E" w:rsidRPr="00433C0B">
        <w:t xml:space="preserve">… </w:t>
      </w:r>
      <w:r w:rsidRPr="00433C0B">
        <w:t>Whether this intensifies their commitment towards greater group solidarity or develops that to a new level, or whether, finally, social reaction is successful in dissuading members so identified from their intentions, is an empirical question to be established more precisely (</w:t>
      </w:r>
      <w:r w:rsidR="00A55592" w:rsidRPr="00433C0B">
        <w:t>1976</w:t>
      </w:r>
      <w:r w:rsidR="00484943" w:rsidRPr="00433C0B">
        <w:t>b</w:t>
      </w:r>
      <w:r w:rsidRPr="00433C0B">
        <w:t>: 184)</w:t>
      </w:r>
      <w:r w:rsidR="0014052A" w:rsidRPr="00433C0B">
        <w:t>.</w:t>
      </w:r>
    </w:p>
    <w:p w:rsidR="008F16A5" w:rsidRPr="00433C0B" w:rsidRDefault="00CE2016" w:rsidP="00F8040A">
      <w:pPr>
        <w:spacing w:before="100" w:beforeAutospacing="1" w:line="480" w:lineRule="auto"/>
      </w:pPr>
      <w:r w:rsidRPr="00433C0B">
        <w:t xml:space="preserve">Clarke goes on to </w:t>
      </w:r>
      <w:r w:rsidR="0099079E" w:rsidRPr="00433C0B">
        <w:t>indicate</w:t>
      </w:r>
      <w:r w:rsidRPr="00433C0B">
        <w:t xml:space="preserve"> specifically</w:t>
      </w:r>
      <w:r w:rsidR="00A55592" w:rsidRPr="00433C0B">
        <w:t xml:space="preserve"> that</w:t>
      </w:r>
      <w:r w:rsidR="00DD4522" w:rsidRPr="00433C0B">
        <w:t xml:space="preserve"> skinhead </w:t>
      </w:r>
      <w:r w:rsidR="00A55592" w:rsidRPr="00433C0B">
        <w:t xml:space="preserve">identities </w:t>
      </w:r>
      <w:r w:rsidR="00102F3C" w:rsidRPr="00433C0B">
        <w:t>were</w:t>
      </w:r>
      <w:r w:rsidR="00A55592" w:rsidRPr="00433C0B">
        <w:t xml:space="preserve"> strengthened as a result of their exclusion and </w:t>
      </w:r>
      <w:r w:rsidR="00102F3C" w:rsidRPr="00433C0B">
        <w:t>stigmatisation</w:t>
      </w:r>
      <w:r w:rsidR="00A55592" w:rsidRPr="00433C0B">
        <w:t xml:space="preserve"> by facets of dominant culture </w:t>
      </w:r>
      <w:r w:rsidR="00102F3C" w:rsidRPr="00433C0B">
        <w:t>(</w:t>
      </w:r>
      <w:r w:rsidR="00A55592" w:rsidRPr="00433C0B">
        <w:t>d</w:t>
      </w:r>
      <w:r w:rsidR="00102F3C" w:rsidRPr="00433C0B">
        <w:t xml:space="preserve">ancehall proprietors, police) </w:t>
      </w:r>
      <w:r w:rsidR="00A55592" w:rsidRPr="00433C0B">
        <w:t xml:space="preserve">regarded </w:t>
      </w:r>
      <w:r w:rsidR="00DD4522" w:rsidRPr="00433C0B">
        <w:t xml:space="preserve">by participants </w:t>
      </w:r>
      <w:r w:rsidR="00A55592" w:rsidRPr="00433C0B">
        <w:t>as ‘people on our backs’</w:t>
      </w:r>
      <w:r w:rsidR="00484943" w:rsidRPr="00433C0B">
        <w:t xml:space="preserve"> (ibid.)</w:t>
      </w:r>
      <w:r w:rsidR="00A55592" w:rsidRPr="00433C0B">
        <w:t>.</w:t>
      </w:r>
      <w:r w:rsidR="008030CD" w:rsidRPr="00433C0B">
        <w:t xml:space="preserve"> We have already noted, meanwhile, Jefferson’s attention to the strengt</w:t>
      </w:r>
      <w:r w:rsidR="00DD4522" w:rsidRPr="00433C0B">
        <w:t xml:space="preserve">hening of </w:t>
      </w:r>
      <w:r w:rsidR="001A4E00" w:rsidRPr="00433C0B">
        <w:t>t</w:t>
      </w:r>
      <w:r w:rsidR="00DD4522" w:rsidRPr="00433C0B">
        <w:t xml:space="preserve">eddy </w:t>
      </w:r>
      <w:r w:rsidR="001A4E00" w:rsidRPr="00433C0B">
        <w:t>b</w:t>
      </w:r>
      <w:r w:rsidR="00DD4522" w:rsidRPr="00433C0B">
        <w:t xml:space="preserve">oy </w:t>
      </w:r>
      <w:r w:rsidR="008030CD" w:rsidRPr="00433C0B">
        <w:t xml:space="preserve">identities as a result of hostility </w:t>
      </w:r>
      <w:r w:rsidR="00102F3C" w:rsidRPr="00433C0B">
        <w:t>to</w:t>
      </w:r>
      <w:r w:rsidR="008030CD" w:rsidRPr="00433C0B">
        <w:t xml:space="preserve"> their dress</w:t>
      </w:r>
      <w:r w:rsidR="007D694A" w:rsidRPr="00433C0B">
        <w:t xml:space="preserve"> (1976)</w:t>
      </w:r>
      <w:r w:rsidR="008030CD" w:rsidRPr="00433C0B">
        <w:t>.</w:t>
      </w:r>
    </w:p>
    <w:p w:rsidR="00AE0757" w:rsidRPr="00433C0B" w:rsidRDefault="00AE0757" w:rsidP="00F8040A">
      <w:pPr>
        <w:spacing w:before="100" w:beforeAutospacing="1" w:line="480" w:lineRule="auto"/>
      </w:pPr>
    </w:p>
    <w:p w:rsidR="00A41CFF" w:rsidRPr="00433C0B" w:rsidRDefault="00C8409B" w:rsidP="00F8040A">
      <w:pPr>
        <w:spacing w:before="100" w:beforeAutospacing="1" w:line="480" w:lineRule="auto"/>
      </w:pPr>
      <w:r w:rsidRPr="00433C0B">
        <w:t xml:space="preserve">More recent work, too, has shown how, in spite of </w:t>
      </w:r>
      <w:r w:rsidR="008030CD" w:rsidRPr="00433C0B">
        <w:t xml:space="preserve">question marks against </w:t>
      </w:r>
      <w:r w:rsidR="00663F49" w:rsidRPr="00433C0B">
        <w:t xml:space="preserve">some versions of </w:t>
      </w:r>
      <w:r w:rsidR="00627B39" w:rsidRPr="00433C0B">
        <w:t>social reaction</w:t>
      </w:r>
      <w:r w:rsidR="008030CD" w:rsidRPr="00433C0B">
        <w:t xml:space="preserve"> </w:t>
      </w:r>
      <w:r w:rsidR="00B10D9B" w:rsidRPr="00433C0B">
        <w:t xml:space="preserve">theory </w:t>
      </w:r>
      <w:r w:rsidR="00F304CD" w:rsidRPr="00433C0B">
        <w:t>(see Blackman 2014)</w:t>
      </w:r>
      <w:r w:rsidR="008030CD" w:rsidRPr="00433C0B">
        <w:t xml:space="preserve">, </w:t>
      </w:r>
      <w:r w:rsidR="0099079E" w:rsidRPr="00433C0B">
        <w:t>the thrust o</w:t>
      </w:r>
      <w:r w:rsidR="00143290" w:rsidRPr="00433C0B">
        <w:t xml:space="preserve">f such theories with respect to </w:t>
      </w:r>
      <w:r w:rsidR="0099079E" w:rsidRPr="00433C0B">
        <w:t xml:space="preserve">interplay between </w:t>
      </w:r>
      <w:r w:rsidR="003337D5" w:rsidRPr="00433C0B">
        <w:t xml:space="preserve">negative </w:t>
      </w:r>
      <w:r w:rsidRPr="00433C0B">
        <w:t>social reaction</w:t>
      </w:r>
      <w:r w:rsidR="0099079E" w:rsidRPr="00433C0B">
        <w:t>s</w:t>
      </w:r>
      <w:r w:rsidRPr="00433C0B">
        <w:t xml:space="preserve"> </w:t>
      </w:r>
      <w:r w:rsidR="0099079E" w:rsidRPr="00433C0B">
        <w:t>and the</w:t>
      </w:r>
      <w:r w:rsidRPr="00433C0B">
        <w:t xml:space="preserve"> subcultural experience</w:t>
      </w:r>
      <w:r w:rsidR="00143290" w:rsidRPr="00433C0B">
        <w:t xml:space="preserve"> ha</w:t>
      </w:r>
      <w:r w:rsidR="0099079E" w:rsidRPr="00433C0B">
        <w:t>s</w:t>
      </w:r>
      <w:r w:rsidR="00143290" w:rsidRPr="00433C0B">
        <w:t xml:space="preserve"> retained purchase</w:t>
      </w:r>
      <w:r w:rsidRPr="00433C0B">
        <w:t xml:space="preserve">. </w:t>
      </w:r>
      <w:r w:rsidR="00C21211" w:rsidRPr="00433C0B">
        <w:t>Bruce Friesen</w:t>
      </w:r>
      <w:r w:rsidR="00143290" w:rsidRPr="00433C0B">
        <w:t>’s</w:t>
      </w:r>
      <w:r w:rsidR="00C21211" w:rsidRPr="00433C0B">
        <w:t xml:space="preserve"> (1990)</w:t>
      </w:r>
      <w:r w:rsidR="00143290" w:rsidRPr="00433C0B">
        <w:t xml:space="preserve"> examination of </w:t>
      </w:r>
      <w:r w:rsidR="00C21211" w:rsidRPr="00433C0B">
        <w:t xml:space="preserve">the media stigmatisation of heavy metal </w:t>
      </w:r>
      <w:r w:rsidR="00143290" w:rsidRPr="00433C0B">
        <w:t>fans in the 1980s, for example, notes</w:t>
      </w:r>
      <w:r w:rsidR="00C21211" w:rsidRPr="00433C0B">
        <w:t xml:space="preserve"> </w:t>
      </w:r>
      <w:r w:rsidR="00AC1069" w:rsidRPr="00433C0B">
        <w:t>that, while m</w:t>
      </w:r>
      <w:r w:rsidR="00C21211" w:rsidRPr="00433C0B">
        <w:t xml:space="preserve">etallers </w:t>
      </w:r>
      <w:r w:rsidR="0099079E" w:rsidRPr="00433C0B">
        <w:t>simultaneously revelled in and resented</w:t>
      </w:r>
      <w:r w:rsidR="00C21211" w:rsidRPr="00433C0B">
        <w:t xml:space="preserve"> different aspects of their sti</w:t>
      </w:r>
      <w:r w:rsidR="00AC1069" w:rsidRPr="00433C0B">
        <w:t>gmatisation, the social reaction</w:t>
      </w:r>
      <w:r w:rsidR="00F91156" w:rsidRPr="00433C0B">
        <w:t xml:space="preserve"> </w:t>
      </w:r>
      <w:r w:rsidR="00AC1069" w:rsidRPr="00433C0B">
        <w:t>appeared to encourage self-identification as deviant</w:t>
      </w:r>
      <w:r w:rsidR="003F346C" w:rsidRPr="00433C0B">
        <w:t xml:space="preserve"> – a salient point for the current study</w:t>
      </w:r>
      <w:r w:rsidR="00143290" w:rsidRPr="00433C0B">
        <w:t xml:space="preserve">. </w:t>
      </w:r>
      <w:r w:rsidR="007E5BD6">
        <w:t>Similarly</w:t>
      </w:r>
      <w:r w:rsidR="003F346C" w:rsidRPr="00433C0B">
        <w:t>, D</w:t>
      </w:r>
      <w:r w:rsidR="00A41CFF" w:rsidRPr="00433C0B">
        <w:t>onna Gaines</w:t>
      </w:r>
      <w:r w:rsidR="0014052A" w:rsidRPr="00433C0B">
        <w:t>’</w:t>
      </w:r>
      <w:r w:rsidR="00A41CFF" w:rsidRPr="00433C0B">
        <w:t xml:space="preserve"> (1990) study of </w:t>
      </w:r>
      <w:r w:rsidR="00484943" w:rsidRPr="00433C0B">
        <w:t>metal-oriented</w:t>
      </w:r>
      <w:r w:rsidR="00A41CFF" w:rsidRPr="00433C0B">
        <w:t xml:space="preserve"> teenagers in a New Jersey </w:t>
      </w:r>
      <w:r w:rsidR="00484943" w:rsidRPr="00433C0B">
        <w:t xml:space="preserve">suburban </w:t>
      </w:r>
      <w:r w:rsidR="00A41CFF" w:rsidRPr="00433C0B">
        <w:t>town</w:t>
      </w:r>
      <w:r w:rsidR="003F346C" w:rsidRPr="00433C0B">
        <w:t xml:space="preserve"> attends, amongst other things, to </w:t>
      </w:r>
      <w:r w:rsidR="00A41CFF" w:rsidRPr="00433C0B">
        <w:t xml:space="preserve">the </w:t>
      </w:r>
      <w:r w:rsidR="005725F3" w:rsidRPr="00433C0B">
        <w:t>way subculturally-</w:t>
      </w:r>
      <w:r w:rsidR="00A41CFF" w:rsidRPr="00433C0B">
        <w:t>inflected youth were encouraged to play out the</w:t>
      </w:r>
      <w:r w:rsidR="005725F3" w:rsidRPr="00433C0B">
        <w:t xml:space="preserve"> role of outcasts </w:t>
      </w:r>
      <w:r w:rsidR="00A41CFF" w:rsidRPr="00433C0B">
        <w:t xml:space="preserve">assigned to them through </w:t>
      </w:r>
      <w:r w:rsidR="003F346C" w:rsidRPr="00433C0B">
        <w:t xml:space="preserve">their </w:t>
      </w:r>
      <w:r w:rsidR="005725F3" w:rsidRPr="00433C0B">
        <w:t>stigmatisation by</w:t>
      </w:r>
      <w:r w:rsidR="00A41CFF" w:rsidRPr="00433C0B">
        <w:t xml:space="preserve"> a conservative community.</w:t>
      </w:r>
    </w:p>
    <w:p w:rsidR="005725F3" w:rsidRPr="00433C0B" w:rsidRDefault="005725F3" w:rsidP="00F8040A">
      <w:pPr>
        <w:spacing w:before="100" w:beforeAutospacing="1" w:line="480" w:lineRule="auto"/>
      </w:pPr>
    </w:p>
    <w:p w:rsidR="00C8409B" w:rsidRPr="00433C0B" w:rsidRDefault="00C8409B" w:rsidP="00F8040A">
      <w:pPr>
        <w:spacing w:before="100" w:beforeAutospacing="1" w:line="480" w:lineRule="auto"/>
      </w:pPr>
      <w:r w:rsidRPr="00433C0B">
        <w:t xml:space="preserve">Sarah Thornton’s </w:t>
      </w:r>
      <w:r w:rsidR="00AC1069" w:rsidRPr="00433C0B">
        <w:t xml:space="preserve">seminal </w:t>
      </w:r>
      <w:r w:rsidR="00A36C84" w:rsidRPr="00433C0B">
        <w:t xml:space="preserve">analysis </w:t>
      </w:r>
      <w:r w:rsidRPr="00433C0B">
        <w:t>of 1990s club culture</w:t>
      </w:r>
      <w:r w:rsidR="00C21211" w:rsidRPr="00433C0B">
        <w:t>, meanwhile,</w:t>
      </w:r>
      <w:r w:rsidRPr="00433C0B">
        <w:t xml:space="preserve"> </w:t>
      </w:r>
      <w:r w:rsidR="00143290" w:rsidRPr="00433C0B">
        <w:t>draws heavily upon</w:t>
      </w:r>
      <w:r w:rsidR="005725F3" w:rsidRPr="00433C0B">
        <w:t xml:space="preserve"> </w:t>
      </w:r>
      <w:r w:rsidR="00372325" w:rsidRPr="00433C0B">
        <w:t>Becker and Stan Cohen</w:t>
      </w:r>
      <w:r w:rsidR="008030CD" w:rsidRPr="00433C0B">
        <w:t xml:space="preserve"> </w:t>
      </w:r>
      <w:r w:rsidR="00143290" w:rsidRPr="00433C0B">
        <w:t xml:space="preserve">in </w:t>
      </w:r>
      <w:r w:rsidR="003337D5" w:rsidRPr="00433C0B">
        <w:t xml:space="preserve">the attention it devotes to </w:t>
      </w:r>
      <w:r w:rsidR="005725F3" w:rsidRPr="00433C0B">
        <w:t xml:space="preserve">the </w:t>
      </w:r>
      <w:r w:rsidR="003337D5" w:rsidRPr="00433C0B">
        <w:t xml:space="preserve">role of press hostility in the defining and affirming of rave cultural </w:t>
      </w:r>
      <w:r w:rsidRPr="00433C0B">
        <w:t xml:space="preserve">identities </w:t>
      </w:r>
      <w:r w:rsidR="00266530" w:rsidRPr="00433C0B">
        <w:t>(1995)</w:t>
      </w:r>
      <w:r w:rsidR="00140EDF" w:rsidRPr="00433C0B">
        <w:t>.</w:t>
      </w:r>
      <w:r w:rsidR="000A782D" w:rsidRPr="00433C0B">
        <w:t xml:space="preserve"> </w:t>
      </w:r>
      <w:r w:rsidRPr="00433C0B">
        <w:t>Crucially, though,</w:t>
      </w:r>
      <w:r w:rsidR="000A782D" w:rsidRPr="00433C0B">
        <w:t xml:space="preserve"> Thornton </w:t>
      </w:r>
      <w:r w:rsidR="00052830" w:rsidRPr="00433C0B">
        <w:t>develops</w:t>
      </w:r>
      <w:r w:rsidR="00143290" w:rsidRPr="00433C0B">
        <w:t xml:space="preserve"> a more nuanced understanding of the interplay </w:t>
      </w:r>
      <w:r w:rsidR="00050B64" w:rsidRPr="00433C0B">
        <w:t>between social reaction and subculture. In her account</w:t>
      </w:r>
      <w:r w:rsidR="003337D5" w:rsidRPr="00433C0B">
        <w:t>,</w:t>
      </w:r>
      <w:r w:rsidR="00050B64" w:rsidRPr="00433C0B">
        <w:t xml:space="preserve"> mass media </w:t>
      </w:r>
      <w:r w:rsidR="000A782D" w:rsidRPr="00433C0B">
        <w:t xml:space="preserve">hostility </w:t>
      </w:r>
      <w:r w:rsidR="00050B64" w:rsidRPr="00433C0B">
        <w:t xml:space="preserve">interacts with </w:t>
      </w:r>
      <w:r w:rsidR="000A782D" w:rsidRPr="00433C0B">
        <w:t>organised forms of</w:t>
      </w:r>
      <w:r w:rsidR="00143290" w:rsidRPr="00433C0B">
        <w:t xml:space="preserve"> subcultural communication</w:t>
      </w:r>
      <w:r w:rsidR="00050B64" w:rsidRPr="00433C0B">
        <w:t xml:space="preserve"> via a range of niche and micro media outlets purporting to speak to and for subcultural pa</w:t>
      </w:r>
      <w:r w:rsidR="003337D5" w:rsidRPr="00433C0B">
        <w:t>rticipants</w:t>
      </w:r>
      <w:r w:rsidR="00050B64" w:rsidRPr="00433C0B">
        <w:t>. Such outlets form intermediaries in the strengthening of subcultural identities in response to mainstream negativity, a</w:t>
      </w:r>
      <w:r w:rsidRPr="00433C0B">
        <w:t xml:space="preserve"> </w:t>
      </w:r>
      <w:r w:rsidR="00050B64" w:rsidRPr="00433C0B">
        <w:t xml:space="preserve">point </w:t>
      </w:r>
      <w:r w:rsidRPr="00433C0B">
        <w:t>we shall turn to later</w:t>
      </w:r>
      <w:r w:rsidR="003337D5" w:rsidRPr="00433C0B">
        <w:t xml:space="preserve"> in relation to our own research</w:t>
      </w:r>
      <w:r w:rsidR="00050B64" w:rsidRPr="00433C0B">
        <w:t xml:space="preserve"> </w:t>
      </w:r>
      <w:r w:rsidR="00B10D9B" w:rsidRPr="00433C0B">
        <w:t>(</w:t>
      </w:r>
      <w:r w:rsidR="007E5BD6">
        <w:t xml:space="preserve">also </w:t>
      </w:r>
      <w:r w:rsidR="009E3AC3" w:rsidRPr="00433C0B">
        <w:t xml:space="preserve">see </w:t>
      </w:r>
      <w:r w:rsidR="00CF30B6">
        <w:t>McRobbie and Thornton 1995</w:t>
      </w:r>
      <w:r w:rsidR="00B10D9B" w:rsidRPr="00433C0B">
        <w:t>)</w:t>
      </w:r>
      <w:r w:rsidR="00AE0757" w:rsidRPr="00433C0B">
        <w:t xml:space="preserve">. </w:t>
      </w:r>
      <w:r w:rsidR="005838E8" w:rsidRPr="00433C0B">
        <w:t xml:space="preserve">Similarly, Andy Brown’s recent examination of moral panics against heavy metal </w:t>
      </w:r>
      <w:r w:rsidR="003F346C" w:rsidRPr="00433C0B">
        <w:t xml:space="preserve">in the 1980s </w:t>
      </w:r>
      <w:r w:rsidR="005838E8" w:rsidRPr="00433C0B">
        <w:t xml:space="preserve">and emo culture </w:t>
      </w:r>
      <w:r w:rsidR="003F346C" w:rsidRPr="00433C0B">
        <w:t>in the 2000s s</w:t>
      </w:r>
      <w:r w:rsidR="005838E8" w:rsidRPr="00433C0B">
        <w:t xml:space="preserve">hows how, in the latter case, the subculture </w:t>
      </w:r>
      <w:r w:rsidR="00B10D9B" w:rsidRPr="00433C0B">
        <w:t>utilise</w:t>
      </w:r>
      <w:r w:rsidR="003F346C" w:rsidRPr="00433C0B">
        <w:t>d</w:t>
      </w:r>
      <w:r w:rsidR="00B10D9B" w:rsidRPr="00433C0B">
        <w:t xml:space="preserve"> </w:t>
      </w:r>
      <w:r w:rsidR="003F346C" w:rsidRPr="00433C0B">
        <w:t>specialist</w:t>
      </w:r>
      <w:r w:rsidR="00B10D9B" w:rsidRPr="00433C0B">
        <w:t xml:space="preserve"> media channels to </w:t>
      </w:r>
      <w:r w:rsidR="005838E8" w:rsidRPr="00433C0B">
        <w:t xml:space="preserve">organise opposition to </w:t>
      </w:r>
      <w:r w:rsidR="003F346C" w:rsidRPr="00433C0B">
        <w:t>negative media</w:t>
      </w:r>
      <w:r w:rsidR="006F37F2" w:rsidRPr="00433C0B">
        <w:t xml:space="preserve"> c</w:t>
      </w:r>
      <w:r w:rsidR="003337D5" w:rsidRPr="00433C0B">
        <w:t xml:space="preserve">overage and </w:t>
      </w:r>
      <w:r w:rsidR="006F37F2" w:rsidRPr="00433C0B">
        <w:t>reaffirm subcultura</w:t>
      </w:r>
      <w:r w:rsidR="003F346C" w:rsidRPr="00433C0B">
        <w:t>l identities in the face of stigmatisation</w:t>
      </w:r>
      <w:r w:rsidR="006F37F2" w:rsidRPr="00433C0B">
        <w:t xml:space="preserve"> (</w:t>
      </w:r>
      <w:r w:rsidR="00B10D9B" w:rsidRPr="00433C0B">
        <w:t xml:space="preserve">Brown </w:t>
      </w:r>
      <w:r w:rsidR="005838E8" w:rsidRPr="00433C0B">
        <w:t xml:space="preserve">2011). </w:t>
      </w:r>
    </w:p>
    <w:p w:rsidR="005725F3" w:rsidRPr="00433C0B" w:rsidRDefault="005725F3" w:rsidP="00F8040A">
      <w:pPr>
        <w:spacing w:before="100" w:beforeAutospacing="1" w:line="480" w:lineRule="auto"/>
      </w:pPr>
    </w:p>
    <w:p w:rsidR="005838E8" w:rsidRPr="00433C0B" w:rsidRDefault="00ED0213" w:rsidP="00F8040A">
      <w:pPr>
        <w:spacing w:before="100" w:beforeAutospacing="1" w:line="480" w:lineRule="auto"/>
      </w:pPr>
      <w:r>
        <w:t>Williams (2012**</w:t>
      </w:r>
      <w:r w:rsidR="005838E8" w:rsidRPr="00433C0B">
        <w:t>)</w:t>
      </w:r>
      <w:r w:rsidR="008030CD" w:rsidRPr="00433C0B">
        <w:t>, meanwhile,</w:t>
      </w:r>
      <w:r w:rsidR="005838E8" w:rsidRPr="00433C0B">
        <w:t xml:space="preserve"> </w:t>
      </w:r>
      <w:r w:rsidR="003337D5" w:rsidRPr="00433C0B">
        <w:t xml:space="preserve">draws upon a range of studies to show </w:t>
      </w:r>
      <w:r w:rsidR="00542E96" w:rsidRPr="00433C0B">
        <w:t>how young people</w:t>
      </w:r>
      <w:r w:rsidR="00050B64" w:rsidRPr="00433C0B">
        <w:t xml:space="preserve"> exhibiting </w:t>
      </w:r>
      <w:r w:rsidR="00542E96" w:rsidRPr="00433C0B">
        <w:t>alternative style</w:t>
      </w:r>
      <w:r w:rsidR="00050B64" w:rsidRPr="00433C0B">
        <w:t>s</w:t>
      </w:r>
      <w:r w:rsidR="00542E96" w:rsidRPr="00433C0B">
        <w:t xml:space="preserve"> </w:t>
      </w:r>
      <w:r w:rsidR="00DE4B03" w:rsidRPr="00433C0B">
        <w:t>continue to be b</w:t>
      </w:r>
      <w:r w:rsidR="00542E96" w:rsidRPr="00433C0B">
        <w:t xml:space="preserve">randed as folk devils </w:t>
      </w:r>
      <w:r w:rsidR="00DE4B03" w:rsidRPr="00433C0B">
        <w:t>by</w:t>
      </w:r>
      <w:r w:rsidR="00542E96" w:rsidRPr="00433C0B">
        <w:t xml:space="preserve"> media</w:t>
      </w:r>
      <w:r w:rsidR="00050B64" w:rsidRPr="00433C0B">
        <w:t xml:space="preserve">, </w:t>
      </w:r>
      <w:r w:rsidR="00542E96" w:rsidRPr="00433C0B">
        <w:t xml:space="preserve">politicians, law enforcement and public health officials. </w:t>
      </w:r>
      <w:r w:rsidR="00050B64" w:rsidRPr="00433C0B">
        <w:t>Citing a</w:t>
      </w:r>
      <w:r w:rsidR="006F25A3" w:rsidRPr="00433C0B">
        <w:t xml:space="preserve"> case study by Rosenbaum and Prinsky (1991), </w:t>
      </w:r>
      <w:r w:rsidR="003F346C" w:rsidRPr="00433C0B">
        <w:t>he</w:t>
      </w:r>
      <w:r w:rsidR="00542E96" w:rsidRPr="00433C0B">
        <w:t xml:space="preserve"> </w:t>
      </w:r>
      <w:r w:rsidR="006F25A3" w:rsidRPr="00433C0B">
        <w:t xml:space="preserve">refers to </w:t>
      </w:r>
      <w:r w:rsidR="00542E96" w:rsidRPr="00433C0B">
        <w:t xml:space="preserve">a local government campaign </w:t>
      </w:r>
      <w:r w:rsidR="003337D5" w:rsidRPr="00433C0B">
        <w:t xml:space="preserve">against </w:t>
      </w:r>
      <w:r w:rsidR="009675ED" w:rsidRPr="00433C0B">
        <w:t>punk and heavy metal</w:t>
      </w:r>
      <w:r w:rsidR="003337D5" w:rsidRPr="00433C0B">
        <w:t xml:space="preserve"> subcultures </w:t>
      </w:r>
      <w:r w:rsidR="00542E96" w:rsidRPr="00433C0B">
        <w:t xml:space="preserve">in Orange County that </w:t>
      </w:r>
      <w:r w:rsidR="00050B64" w:rsidRPr="00433C0B">
        <w:t xml:space="preserve">specified a range of </w:t>
      </w:r>
      <w:r w:rsidR="00542E96" w:rsidRPr="00433C0B">
        <w:t>‘warning signs’</w:t>
      </w:r>
      <w:r w:rsidR="00050B64" w:rsidRPr="00433C0B">
        <w:t xml:space="preserve"> </w:t>
      </w:r>
      <w:r w:rsidR="0014052A" w:rsidRPr="00433C0B">
        <w:t>–</w:t>
      </w:r>
      <w:r w:rsidR="00050B64" w:rsidRPr="00433C0B">
        <w:t xml:space="preserve"> </w:t>
      </w:r>
      <w:r w:rsidR="00542E96" w:rsidRPr="00433C0B">
        <w:t>primarily related to style and clothing</w:t>
      </w:r>
      <w:r w:rsidR="00050B64" w:rsidRPr="00433C0B">
        <w:t xml:space="preserve"> </w:t>
      </w:r>
      <w:r w:rsidR="0014052A" w:rsidRPr="00433C0B">
        <w:t>–</w:t>
      </w:r>
      <w:r w:rsidR="00542E96" w:rsidRPr="00433C0B">
        <w:t xml:space="preserve"> for parents to look out for</w:t>
      </w:r>
      <w:r w:rsidR="005838E8" w:rsidRPr="00433C0B">
        <w:t xml:space="preserve">. Drawing on </w:t>
      </w:r>
      <w:r w:rsidR="003337D5" w:rsidRPr="00433C0B">
        <w:t>Thornton</w:t>
      </w:r>
      <w:r w:rsidR="003F346C" w:rsidRPr="00433C0B">
        <w:t>’s developments of the work of Becker and Stan Cohen</w:t>
      </w:r>
      <w:r w:rsidR="003337D5" w:rsidRPr="00433C0B">
        <w:t xml:space="preserve">, </w:t>
      </w:r>
      <w:r w:rsidR="005838E8" w:rsidRPr="00433C0B">
        <w:t xml:space="preserve">Williams </w:t>
      </w:r>
      <w:r w:rsidR="00F41868" w:rsidRPr="00433C0B">
        <w:t>underlines</w:t>
      </w:r>
      <w:r w:rsidR="003F346C" w:rsidRPr="00433C0B">
        <w:t xml:space="preserve"> the way that c</w:t>
      </w:r>
      <w:r w:rsidR="000508FC" w:rsidRPr="00433C0B">
        <w:t xml:space="preserve">omplex interactions between mainstream </w:t>
      </w:r>
      <w:r w:rsidR="009675ED" w:rsidRPr="00433C0B">
        <w:t xml:space="preserve">stigmatisation and </w:t>
      </w:r>
      <w:r w:rsidR="000508FC" w:rsidRPr="00433C0B">
        <w:t xml:space="preserve">subcultural </w:t>
      </w:r>
      <w:r w:rsidR="00337129" w:rsidRPr="00433C0B">
        <w:t xml:space="preserve">forms of </w:t>
      </w:r>
      <w:r w:rsidR="000508FC" w:rsidRPr="00433C0B">
        <w:t xml:space="preserve">media discourse </w:t>
      </w:r>
      <w:r w:rsidR="003F346C" w:rsidRPr="00433C0B">
        <w:t xml:space="preserve">can </w:t>
      </w:r>
      <w:r w:rsidR="00337129" w:rsidRPr="00433C0B">
        <w:t>giv</w:t>
      </w:r>
      <w:r w:rsidR="003F346C" w:rsidRPr="00433C0B">
        <w:t>e</w:t>
      </w:r>
      <w:r w:rsidR="00337129" w:rsidRPr="00433C0B">
        <w:t xml:space="preserve"> rise t</w:t>
      </w:r>
      <w:r w:rsidR="00F41868" w:rsidRPr="00433C0B">
        <w:t xml:space="preserve">o </w:t>
      </w:r>
      <w:r w:rsidR="008030CD" w:rsidRPr="00433C0B">
        <w:t>‘</w:t>
      </w:r>
      <w:r w:rsidR="005838E8" w:rsidRPr="00433C0B">
        <w:t>objective</w:t>
      </w:r>
      <w:r w:rsidR="008030CD" w:rsidRPr="00433C0B">
        <w:t>’</w:t>
      </w:r>
      <w:r w:rsidR="005838E8" w:rsidRPr="00433C0B">
        <w:t xml:space="preserve"> </w:t>
      </w:r>
      <w:r w:rsidR="008030CD" w:rsidRPr="00433C0B">
        <w:t>impacts on the</w:t>
      </w:r>
      <w:r w:rsidR="000508FC" w:rsidRPr="00433C0B">
        <w:t xml:space="preserve"> condi</w:t>
      </w:r>
      <w:r w:rsidR="00C21211" w:rsidRPr="00433C0B">
        <w:t>tions in which subcultures find themselves</w:t>
      </w:r>
      <w:r w:rsidR="008030CD" w:rsidRPr="00433C0B">
        <w:t xml:space="preserve"> </w:t>
      </w:r>
      <w:r w:rsidR="005838E8" w:rsidRPr="00433C0B">
        <w:t xml:space="preserve">and </w:t>
      </w:r>
      <w:r w:rsidR="008030CD" w:rsidRPr="00433C0B">
        <w:t>‘</w:t>
      </w:r>
      <w:r w:rsidR="005838E8" w:rsidRPr="00433C0B">
        <w:t>subjective</w:t>
      </w:r>
      <w:r w:rsidR="008030CD" w:rsidRPr="00433C0B">
        <w:t>’</w:t>
      </w:r>
      <w:r w:rsidR="005838E8" w:rsidRPr="00433C0B">
        <w:t xml:space="preserve"> </w:t>
      </w:r>
      <w:r w:rsidR="00337129" w:rsidRPr="00433C0B">
        <w:t>implications for</w:t>
      </w:r>
      <w:r w:rsidR="008030CD" w:rsidRPr="00433C0B">
        <w:t xml:space="preserve"> the lived experiences and ident</w:t>
      </w:r>
      <w:r w:rsidR="00F41868" w:rsidRPr="00433C0B">
        <w:t>ities of participants</w:t>
      </w:r>
      <w:r w:rsidR="005838E8" w:rsidRPr="00433C0B">
        <w:t>.</w:t>
      </w:r>
    </w:p>
    <w:p w:rsidR="005838E8" w:rsidRPr="00433C0B" w:rsidRDefault="005838E8" w:rsidP="00F8040A">
      <w:pPr>
        <w:spacing w:before="100" w:beforeAutospacing="1" w:line="480" w:lineRule="auto"/>
      </w:pPr>
    </w:p>
    <w:p w:rsidR="00915C47" w:rsidRPr="00433C0B" w:rsidRDefault="00F91156" w:rsidP="00915C47">
      <w:pPr>
        <w:spacing w:before="100" w:beforeAutospacing="1" w:line="480" w:lineRule="auto"/>
      </w:pPr>
      <w:r w:rsidRPr="00433C0B">
        <w:t>As we have noted, t</w:t>
      </w:r>
      <w:r w:rsidR="005838E8" w:rsidRPr="00433C0B">
        <w:t xml:space="preserve">he societal hostility </w:t>
      </w:r>
      <w:r w:rsidR="00915C47" w:rsidRPr="00433C0B">
        <w:t xml:space="preserve">referred to </w:t>
      </w:r>
      <w:r w:rsidR="005838E8" w:rsidRPr="00433C0B">
        <w:t>i</w:t>
      </w:r>
      <w:r w:rsidR="00542E96" w:rsidRPr="00433C0B">
        <w:t xml:space="preserve">n these </w:t>
      </w:r>
      <w:r w:rsidR="00F41868" w:rsidRPr="00433C0B">
        <w:t>studies</w:t>
      </w:r>
      <w:r w:rsidR="00915C47" w:rsidRPr="00433C0B">
        <w:t xml:space="preserve"> </w:t>
      </w:r>
      <w:r w:rsidR="003F346C" w:rsidRPr="00433C0B">
        <w:t>tends not to concern</w:t>
      </w:r>
      <w:r w:rsidR="00915C47" w:rsidRPr="00433C0B">
        <w:t xml:space="preserve"> direct harassment but, rather, </w:t>
      </w:r>
      <w:r w:rsidR="003F346C" w:rsidRPr="00433C0B">
        <w:t xml:space="preserve">the workings of </w:t>
      </w:r>
      <w:r w:rsidR="00F41868" w:rsidRPr="00433C0B">
        <w:t xml:space="preserve">institutional manifestations of </w:t>
      </w:r>
      <w:r w:rsidR="007E38DE" w:rsidRPr="00433C0B">
        <w:t xml:space="preserve">‘dominant culture’ </w:t>
      </w:r>
      <w:r w:rsidR="00915C47" w:rsidRPr="00433C0B">
        <w:t>such as m</w:t>
      </w:r>
      <w:r w:rsidR="00F41868" w:rsidRPr="00433C0B">
        <w:t>edia, the police or politicians. Following the lead</w:t>
      </w:r>
      <w:r w:rsidR="00915C47" w:rsidRPr="00433C0B">
        <w:t xml:space="preserve"> of Leblanc (2008), </w:t>
      </w:r>
      <w:r w:rsidR="008030CD" w:rsidRPr="00433C0B">
        <w:t xml:space="preserve">we </w:t>
      </w:r>
      <w:r w:rsidR="00E76AC9" w:rsidRPr="00433C0B">
        <w:t xml:space="preserve">seek in what follows to </w:t>
      </w:r>
      <w:r w:rsidRPr="00433C0B">
        <w:t>explore</w:t>
      </w:r>
      <w:r w:rsidR="00915C47" w:rsidRPr="00433C0B">
        <w:t xml:space="preserve"> </w:t>
      </w:r>
      <w:r w:rsidRPr="00433C0B">
        <w:t xml:space="preserve">the </w:t>
      </w:r>
      <w:r w:rsidR="004C7286" w:rsidRPr="00433C0B">
        <w:t>harassment and abuse</w:t>
      </w:r>
      <w:r w:rsidRPr="00433C0B">
        <w:t xml:space="preserve"> of subcultural participants in public places as a particular </w:t>
      </w:r>
      <w:r w:rsidR="00372325" w:rsidRPr="00433C0B">
        <w:t>example of societal hostility</w:t>
      </w:r>
      <w:r w:rsidRPr="00433C0B">
        <w:t xml:space="preserve"> and </w:t>
      </w:r>
      <w:r w:rsidR="00E76AC9" w:rsidRPr="00433C0B">
        <w:t xml:space="preserve">attend </w:t>
      </w:r>
      <w:r w:rsidRPr="00433C0B">
        <w:t xml:space="preserve">to </w:t>
      </w:r>
      <w:r w:rsidR="004C7286" w:rsidRPr="00433C0B">
        <w:t xml:space="preserve">its significance </w:t>
      </w:r>
      <w:r w:rsidR="00774ABE" w:rsidRPr="00433C0B">
        <w:t xml:space="preserve">for the </w:t>
      </w:r>
      <w:r w:rsidR="00915C47" w:rsidRPr="00433C0B">
        <w:t xml:space="preserve">subcultural experience. </w:t>
      </w:r>
      <w:r w:rsidR="00774ABE" w:rsidRPr="00433C0B">
        <w:t>More specifically, we</w:t>
      </w:r>
      <w:r w:rsidR="00915C47" w:rsidRPr="00433C0B">
        <w:t xml:space="preserve"> </w:t>
      </w:r>
      <w:r w:rsidR="00A50042" w:rsidRPr="00433C0B">
        <w:t xml:space="preserve">examine </w:t>
      </w:r>
      <w:r w:rsidR="00915C47" w:rsidRPr="00433C0B">
        <w:t>the connections</w:t>
      </w:r>
      <w:r w:rsidR="009675ED" w:rsidRPr="00433C0B">
        <w:t xml:space="preserve"> often</w:t>
      </w:r>
      <w:r w:rsidR="00915C47" w:rsidRPr="00433C0B">
        <w:t xml:space="preserve"> drawn </w:t>
      </w:r>
      <w:r w:rsidR="008030CD" w:rsidRPr="00433C0B">
        <w:t xml:space="preserve">by </w:t>
      </w:r>
      <w:r w:rsidR="00915C47" w:rsidRPr="00433C0B">
        <w:t xml:space="preserve">respondents between specific incidents of harassment and a broader sense </w:t>
      </w:r>
      <w:r w:rsidR="00774ABE" w:rsidRPr="00433C0B">
        <w:t>of being stigmatised and marginalised. I</w:t>
      </w:r>
      <w:r w:rsidR="00915C47" w:rsidRPr="00433C0B">
        <w:t xml:space="preserve">n so doing, </w:t>
      </w:r>
      <w:r w:rsidR="00AC1069" w:rsidRPr="00433C0B">
        <w:t>we connect</w:t>
      </w:r>
      <w:r w:rsidR="00052830" w:rsidRPr="00433C0B">
        <w:t xml:space="preserve"> our </w:t>
      </w:r>
      <w:r w:rsidR="00915C47" w:rsidRPr="00433C0B">
        <w:t xml:space="preserve">data on harassment </w:t>
      </w:r>
      <w:r w:rsidR="00AC1069" w:rsidRPr="00433C0B">
        <w:t>with</w:t>
      </w:r>
      <w:r w:rsidR="00915C47" w:rsidRPr="00433C0B">
        <w:t xml:space="preserve"> </w:t>
      </w:r>
      <w:r w:rsidR="008030CD" w:rsidRPr="00433C0B">
        <w:t xml:space="preserve">inferences from </w:t>
      </w:r>
      <w:r w:rsidR="00915C47" w:rsidRPr="00433C0B">
        <w:t>classic and recent l</w:t>
      </w:r>
      <w:r w:rsidR="00AC1069" w:rsidRPr="00433C0B">
        <w:t xml:space="preserve">iterature focused on </w:t>
      </w:r>
      <w:r w:rsidR="00774ABE" w:rsidRPr="00433C0B">
        <w:t xml:space="preserve">negative societal reactions to </w:t>
      </w:r>
      <w:r w:rsidR="00915C47" w:rsidRPr="00433C0B">
        <w:t xml:space="preserve">subcultures. </w:t>
      </w:r>
      <w:r w:rsidR="00774ABE" w:rsidRPr="00433C0B">
        <w:t xml:space="preserve">We establish that </w:t>
      </w:r>
      <w:r w:rsidR="00915C47" w:rsidRPr="00433C0B">
        <w:t xml:space="preserve">experiences and expectations of hostility </w:t>
      </w:r>
      <w:r w:rsidR="00774ABE" w:rsidRPr="00433C0B">
        <w:t xml:space="preserve">formed </w:t>
      </w:r>
      <w:r w:rsidR="00915C47" w:rsidRPr="00433C0B">
        <w:t>an integral feature of the subcultural experience that fe</w:t>
      </w:r>
      <w:r w:rsidR="00774ABE" w:rsidRPr="00433C0B">
        <w:t>d</w:t>
      </w:r>
      <w:r w:rsidR="00915C47" w:rsidRPr="00433C0B">
        <w:t xml:space="preserve"> into the </w:t>
      </w:r>
      <w:r w:rsidR="00E76AC9" w:rsidRPr="00433C0B">
        <w:t xml:space="preserve">strengthening of identity and </w:t>
      </w:r>
      <w:r w:rsidR="009675ED" w:rsidRPr="00433C0B">
        <w:t xml:space="preserve">contributed to </w:t>
      </w:r>
      <w:r w:rsidR="00E76AC9" w:rsidRPr="00433C0B">
        <w:t xml:space="preserve">a </w:t>
      </w:r>
      <w:r w:rsidR="00372325" w:rsidRPr="00433C0B">
        <w:t xml:space="preserve">defiant </w:t>
      </w:r>
      <w:r w:rsidR="00E76AC9" w:rsidRPr="00433C0B">
        <w:t>collective</w:t>
      </w:r>
      <w:r w:rsidR="00915C47" w:rsidRPr="00433C0B">
        <w:t xml:space="preserve"> embrace of otherness.</w:t>
      </w:r>
    </w:p>
    <w:p w:rsidR="006735D0" w:rsidRPr="00433C0B" w:rsidRDefault="006735D0" w:rsidP="00F8040A">
      <w:pPr>
        <w:spacing w:before="100" w:beforeAutospacing="1" w:line="480" w:lineRule="auto"/>
      </w:pPr>
    </w:p>
    <w:p w:rsidR="00BC13DE" w:rsidRPr="00433C0B" w:rsidRDefault="0076472B" w:rsidP="00F8040A">
      <w:pPr>
        <w:spacing w:before="100" w:beforeAutospacing="1" w:line="480" w:lineRule="auto"/>
        <w:rPr>
          <w:b/>
        </w:rPr>
      </w:pPr>
      <w:r w:rsidRPr="00433C0B">
        <w:rPr>
          <w:b/>
        </w:rPr>
        <w:t>Goth</w:t>
      </w:r>
      <w:r w:rsidR="006B5B5A" w:rsidRPr="00433C0B">
        <w:rPr>
          <w:b/>
        </w:rPr>
        <w:t xml:space="preserve"> Culture</w:t>
      </w:r>
      <w:r w:rsidR="005D0BA8" w:rsidRPr="00433C0B">
        <w:rPr>
          <w:b/>
        </w:rPr>
        <w:t xml:space="preserve"> </w:t>
      </w:r>
    </w:p>
    <w:p w:rsidR="004A08FF" w:rsidRPr="00433C0B" w:rsidRDefault="006B5B5A" w:rsidP="00F8040A">
      <w:pPr>
        <w:spacing w:before="100" w:beforeAutospacing="1" w:line="480" w:lineRule="auto"/>
      </w:pPr>
      <w:r w:rsidRPr="00433C0B">
        <w:t xml:space="preserve">Having emerged in the 1980s as a dark-themed subculture </w:t>
      </w:r>
      <w:r w:rsidR="00BF5AE5" w:rsidRPr="00433C0B">
        <w:t xml:space="preserve">based around </w:t>
      </w:r>
      <w:r w:rsidRPr="00433C0B">
        <w:t xml:space="preserve">sombre, macabre forms of music and an androgynous style </w:t>
      </w:r>
      <w:r w:rsidR="003714F4" w:rsidRPr="00433C0B">
        <w:t xml:space="preserve">centred upon </w:t>
      </w:r>
      <w:r w:rsidRPr="00433C0B">
        <w:t>black cloth</w:t>
      </w:r>
      <w:r w:rsidR="003714F4" w:rsidRPr="00433C0B">
        <w:t>es</w:t>
      </w:r>
      <w:r w:rsidRPr="00433C0B">
        <w:t xml:space="preserve"> and hair</w:t>
      </w:r>
      <w:r w:rsidR="003714F4" w:rsidRPr="00433C0B">
        <w:t>, pale made-up faces and particular style of jewellery and body adornment, the goth scene has now endured for over three decades</w:t>
      </w:r>
      <w:r w:rsidR="00593083" w:rsidRPr="00433C0B">
        <w:t xml:space="preserve"> (see </w:t>
      </w:r>
      <w:r w:rsidR="00590E11">
        <w:t>Hodkinson</w:t>
      </w:r>
      <w:r w:rsidR="00EB0916" w:rsidRPr="00433C0B">
        <w:t xml:space="preserve"> 2002</w:t>
      </w:r>
      <w:r w:rsidR="00593083" w:rsidRPr="00433C0B">
        <w:t>; Baddeley 2002</w:t>
      </w:r>
      <w:r w:rsidR="00C7496B">
        <w:t>**</w:t>
      </w:r>
      <w:r w:rsidR="00593083" w:rsidRPr="00433C0B">
        <w:t xml:space="preserve">; </w:t>
      </w:r>
      <w:r w:rsidR="004563DE" w:rsidRPr="00433C0B">
        <w:t xml:space="preserve">Spooner 2006; </w:t>
      </w:r>
      <w:r w:rsidR="00593083" w:rsidRPr="00433C0B">
        <w:t>Brill 2008</w:t>
      </w:r>
      <w:r w:rsidR="000D21C6" w:rsidRPr="00433C0B">
        <w:t>; Haenfler 2012</w:t>
      </w:r>
      <w:r w:rsidR="00C7496B">
        <w:t>**</w:t>
      </w:r>
      <w:r w:rsidR="00593083" w:rsidRPr="00433C0B">
        <w:t>)</w:t>
      </w:r>
      <w:r w:rsidR="003714F4" w:rsidRPr="00433C0B">
        <w:t xml:space="preserve">. Along the way, it has developed and drawn upon a range of related styles as well as encompassing a </w:t>
      </w:r>
      <w:r w:rsidR="00C77C6A" w:rsidRPr="00433C0B">
        <w:t>number</w:t>
      </w:r>
      <w:r w:rsidR="00BF5AE5" w:rsidRPr="00433C0B">
        <w:t xml:space="preserve"> </w:t>
      </w:r>
      <w:r w:rsidR="003714F4" w:rsidRPr="00433C0B">
        <w:t>of different variations and sub-styles, from electronic-oriented so-called ‘cybergoths’ to newer generations of ‘emos’, adorned with goth-themed styles and identities but embracing music with its roots</w:t>
      </w:r>
      <w:r w:rsidR="000022A8" w:rsidRPr="00433C0B">
        <w:t xml:space="preserve"> – at least partially </w:t>
      </w:r>
      <w:r w:rsidR="0014052A" w:rsidRPr="00433C0B">
        <w:t>–</w:t>
      </w:r>
      <w:r w:rsidR="003714F4" w:rsidRPr="00433C0B">
        <w:t xml:space="preserve"> in hardcore punk. More generally, as well as being a distinct subcultural community in its own right</w:t>
      </w:r>
      <w:r w:rsidR="00E53703" w:rsidRPr="00433C0B">
        <w:t xml:space="preserve"> with a strong</w:t>
      </w:r>
      <w:r w:rsidR="009675ED" w:rsidRPr="00433C0B">
        <w:t>, defiant</w:t>
      </w:r>
      <w:r w:rsidR="00E53703" w:rsidRPr="00433C0B">
        <w:t xml:space="preserve"> and often enduring sense of identity and a distinct set of tastes and values (</w:t>
      </w:r>
      <w:r w:rsidR="00590E11">
        <w:t>Hodkinson</w:t>
      </w:r>
      <w:r w:rsidR="00EB0916" w:rsidRPr="00433C0B">
        <w:t xml:space="preserve"> 2002</w:t>
      </w:r>
      <w:r w:rsidR="00E53703" w:rsidRPr="00433C0B">
        <w:t>)</w:t>
      </w:r>
      <w:r w:rsidR="003714F4" w:rsidRPr="00433C0B">
        <w:t>, goth has also tended to form one part of a broader umbrella of ‘alternative culture’ that also in</w:t>
      </w:r>
      <w:r w:rsidR="004A08FF" w:rsidRPr="00433C0B">
        <w:t>cludes punks, metallers and some variants of indie music amongst others. Over the years, goths often have shared pubs and clubs with these other alternative scenes, as well as some elements of style such as piercings, tattoos and, often, social connections of one kind or another</w:t>
      </w:r>
      <w:r w:rsidR="00593083" w:rsidRPr="00433C0B">
        <w:t xml:space="preserve"> (</w:t>
      </w:r>
      <w:r w:rsidR="00590E11">
        <w:t>Hodkinson</w:t>
      </w:r>
      <w:r w:rsidR="00EB0916" w:rsidRPr="00433C0B">
        <w:t xml:space="preserve"> 2002</w:t>
      </w:r>
      <w:r w:rsidR="00593083" w:rsidRPr="00433C0B">
        <w:t>)</w:t>
      </w:r>
      <w:r w:rsidR="004A08FF" w:rsidRPr="00433C0B">
        <w:t xml:space="preserve">. Importantly, while the current study centres on goths, our sample reflects these connections, including individuals </w:t>
      </w:r>
      <w:r w:rsidR="000022A8" w:rsidRPr="00433C0B">
        <w:t>differently situated within or connected to the scene and some</w:t>
      </w:r>
      <w:r w:rsidR="00AB3779" w:rsidRPr="00433C0B">
        <w:t xml:space="preserve"> who associated with goths but</w:t>
      </w:r>
      <w:r w:rsidR="004A08FF" w:rsidRPr="00433C0B">
        <w:t xml:space="preserve"> </w:t>
      </w:r>
      <w:r w:rsidR="00AB3779" w:rsidRPr="00433C0B">
        <w:t xml:space="preserve">who had come to </w:t>
      </w:r>
      <w:r w:rsidR="004A08FF" w:rsidRPr="00433C0B">
        <w:t>identif</w:t>
      </w:r>
      <w:r w:rsidR="00AB3779" w:rsidRPr="00433C0B">
        <w:t>y</w:t>
      </w:r>
      <w:r w:rsidR="004A08FF" w:rsidRPr="00433C0B">
        <w:t xml:space="preserve"> </w:t>
      </w:r>
      <w:r w:rsidR="00AB3779" w:rsidRPr="00433C0B">
        <w:t xml:space="preserve">more strongly </w:t>
      </w:r>
      <w:r w:rsidR="004A08FF" w:rsidRPr="00433C0B">
        <w:t>with related forms of music or style within the alternative umbrella</w:t>
      </w:r>
      <w:r w:rsidR="001362E6" w:rsidRPr="00433C0B">
        <w:t>, including emo and metal cultures</w:t>
      </w:r>
      <w:r w:rsidR="004A08FF" w:rsidRPr="00433C0B">
        <w:t xml:space="preserve">. </w:t>
      </w:r>
    </w:p>
    <w:p w:rsidR="004A08FF" w:rsidRPr="00433C0B" w:rsidRDefault="004A08FF" w:rsidP="00F8040A">
      <w:pPr>
        <w:spacing w:before="100" w:beforeAutospacing="1" w:line="480" w:lineRule="auto"/>
      </w:pPr>
    </w:p>
    <w:p w:rsidR="001E3BF2" w:rsidRPr="00433C0B" w:rsidRDefault="00AB3779" w:rsidP="00F8040A">
      <w:pPr>
        <w:spacing w:before="100" w:beforeAutospacing="1" w:line="480" w:lineRule="auto"/>
      </w:pPr>
      <w:r w:rsidRPr="00433C0B">
        <w:t xml:space="preserve">As indicated in the section above, goths have not always been regarded positively within public debate. Following the Columbine School </w:t>
      </w:r>
      <w:r w:rsidR="00A33FF3" w:rsidRPr="00433C0B">
        <w:t>s</w:t>
      </w:r>
      <w:r w:rsidRPr="00433C0B">
        <w:t xml:space="preserve">hootings in 1999 and a handful of other isolated incidents of violence </w:t>
      </w:r>
      <w:r w:rsidR="003333A7" w:rsidRPr="00433C0B">
        <w:t xml:space="preserve">or self-harm </w:t>
      </w:r>
      <w:r w:rsidRPr="00433C0B">
        <w:t xml:space="preserve">involving individuals portrayed as goths, headlines have sometimes focused on the possibility that the subculture might either attract or cultivate </w:t>
      </w:r>
      <w:r w:rsidR="003A6A16" w:rsidRPr="00433C0B">
        <w:t xml:space="preserve">individuals who are </w:t>
      </w:r>
      <w:r w:rsidRPr="00433C0B">
        <w:t xml:space="preserve">violent or dangerous </w:t>
      </w:r>
      <w:r w:rsidR="003A6A16" w:rsidRPr="00433C0B">
        <w:t>– either to others or themselves</w:t>
      </w:r>
      <w:r w:rsidRPr="00433C0B">
        <w:t xml:space="preserve"> (see </w:t>
      </w:r>
      <w:r w:rsidR="00590E11">
        <w:t>Hodkinson</w:t>
      </w:r>
      <w:r w:rsidR="009675ED" w:rsidRPr="00433C0B">
        <w:t xml:space="preserve"> 2002</w:t>
      </w:r>
      <w:r w:rsidRPr="00433C0B">
        <w:t>; Williams 2012</w:t>
      </w:r>
      <w:r w:rsidR="003A6A16" w:rsidRPr="00433C0B">
        <w:t>; Brown 2011</w:t>
      </w:r>
      <w:r w:rsidRPr="00433C0B">
        <w:t xml:space="preserve">). </w:t>
      </w:r>
      <w:r w:rsidR="004A7A83" w:rsidRPr="00433C0B">
        <w:t xml:space="preserve">For Ross Haenfler (2012), goth culture is particularly notable for the way it has been stigmatised by media and politicians and management of this stigma forms an important feature of subcultural life for goths, who - he argues - typically become used to feeling like outsiders. </w:t>
      </w:r>
      <w:r w:rsidR="00E309C3" w:rsidRPr="00433C0B">
        <w:t xml:space="preserve">Some </w:t>
      </w:r>
      <w:r w:rsidR="00C309A7" w:rsidRPr="00433C0B">
        <w:t xml:space="preserve">qualitative </w:t>
      </w:r>
      <w:r w:rsidR="003A6A16" w:rsidRPr="00433C0B">
        <w:t xml:space="preserve">academic studies, meanwhile, </w:t>
      </w:r>
      <w:r w:rsidR="00113239" w:rsidRPr="00433C0B">
        <w:t xml:space="preserve">have made brief reference to experiences of </w:t>
      </w:r>
      <w:r w:rsidR="004A7A83" w:rsidRPr="00433C0B">
        <w:t xml:space="preserve">public harassment </w:t>
      </w:r>
      <w:r w:rsidR="00113239" w:rsidRPr="00433C0B">
        <w:t>(</w:t>
      </w:r>
      <w:r w:rsidR="00590E11">
        <w:t>Hodkinson</w:t>
      </w:r>
      <w:r w:rsidR="009675ED" w:rsidRPr="00433C0B">
        <w:t xml:space="preserve"> 2002;</w:t>
      </w:r>
      <w:r w:rsidR="00113239" w:rsidRPr="00433C0B">
        <w:t xml:space="preserve"> Brill 2008)</w:t>
      </w:r>
      <w:r w:rsidR="003A6A16" w:rsidRPr="00433C0B">
        <w:t xml:space="preserve"> </w:t>
      </w:r>
      <w:r w:rsidR="00C309A7" w:rsidRPr="00433C0B">
        <w:t xml:space="preserve">among goths while recent quantitative work has indicated a high propensity to be the victim of </w:t>
      </w:r>
      <w:r w:rsidR="001E3BF2" w:rsidRPr="00433C0B">
        <w:t>bullying (Minton 2012)</w:t>
      </w:r>
      <w:r w:rsidR="00E76AC9" w:rsidRPr="00433C0B">
        <w:t xml:space="preserve"> </w:t>
      </w:r>
      <w:r w:rsidR="00C309A7" w:rsidRPr="00433C0B">
        <w:t xml:space="preserve">or assault (Young </w:t>
      </w:r>
      <w:r w:rsidR="004E5585" w:rsidRPr="00433C0B">
        <w:t>2013</w:t>
      </w:r>
      <w:r w:rsidR="00C309A7" w:rsidRPr="00433C0B">
        <w:t xml:space="preserve">) </w:t>
      </w:r>
      <w:r w:rsidR="00E76AC9" w:rsidRPr="00433C0B">
        <w:t xml:space="preserve">among </w:t>
      </w:r>
      <w:r w:rsidR="00A644A4" w:rsidRPr="00433C0B">
        <w:t>participants</w:t>
      </w:r>
      <w:r w:rsidR="00E309C3" w:rsidRPr="00433C0B">
        <w:t xml:space="preserve">, something consistent with more anecdotal accounts of such harassment in recent media coverage (see </w:t>
      </w:r>
      <w:r w:rsidR="00590E11">
        <w:t>Garland</w:t>
      </w:r>
      <w:r w:rsidR="001D5054" w:rsidRPr="00433C0B">
        <w:t xml:space="preserve"> 2010</w:t>
      </w:r>
      <w:r w:rsidR="00E309C3" w:rsidRPr="00433C0B">
        <w:t>)</w:t>
      </w:r>
      <w:r w:rsidRPr="00433C0B">
        <w:t xml:space="preserve">. </w:t>
      </w:r>
      <w:r w:rsidR="004A7A83" w:rsidRPr="00433C0B">
        <w:t xml:space="preserve">In the pages that follow, we explore experiences </w:t>
      </w:r>
      <w:r w:rsidR="00C309A7" w:rsidRPr="00433C0B">
        <w:t xml:space="preserve">and understandings </w:t>
      </w:r>
      <w:r w:rsidR="004A7A83" w:rsidRPr="00433C0B">
        <w:t xml:space="preserve">of harassment in greater depth and draw connections between such experiences and a broader sense of societal </w:t>
      </w:r>
      <w:r w:rsidR="00A644A4" w:rsidRPr="00433C0B">
        <w:t>stigmatisation</w:t>
      </w:r>
      <w:r w:rsidR="004A7A83" w:rsidRPr="00433C0B">
        <w:t xml:space="preserve"> felt by many participants</w:t>
      </w:r>
      <w:r w:rsidR="003333A7" w:rsidRPr="00433C0B">
        <w:t>.</w:t>
      </w:r>
    </w:p>
    <w:p w:rsidR="00B3250A" w:rsidRPr="00433C0B" w:rsidRDefault="00B3250A" w:rsidP="00F8040A">
      <w:pPr>
        <w:spacing w:before="100" w:beforeAutospacing="1" w:line="480" w:lineRule="auto"/>
      </w:pPr>
    </w:p>
    <w:p w:rsidR="00BC13DE" w:rsidRPr="00433C0B" w:rsidRDefault="0009315A" w:rsidP="00F8040A">
      <w:pPr>
        <w:spacing w:before="100" w:beforeAutospacing="1" w:line="480" w:lineRule="auto"/>
        <w:rPr>
          <w:b/>
        </w:rPr>
      </w:pPr>
      <w:r w:rsidRPr="00433C0B">
        <w:rPr>
          <w:b/>
        </w:rPr>
        <w:t>Methodology</w:t>
      </w:r>
    </w:p>
    <w:p w:rsidR="007A24F3" w:rsidRPr="00433C0B" w:rsidRDefault="009E3562" w:rsidP="00F8040A">
      <w:pPr>
        <w:spacing w:before="100" w:beforeAutospacing="1" w:line="480" w:lineRule="auto"/>
      </w:pPr>
      <w:r w:rsidRPr="00433C0B">
        <w:t xml:space="preserve">The research consisted of 21 in-depth interviews carried out between January and August 2013. Participants were recruited </w:t>
      </w:r>
      <w:r w:rsidR="00A505D8" w:rsidRPr="00433C0B">
        <w:t>through snowballing from existing contacts</w:t>
      </w:r>
      <w:r w:rsidR="00E76AC9" w:rsidRPr="00433C0B">
        <w:t xml:space="preserve"> of </w:t>
      </w:r>
      <w:r w:rsidR="00590E11">
        <w:t>Hodkinson</w:t>
      </w:r>
      <w:r w:rsidR="00792D71" w:rsidRPr="00433C0B">
        <w:t xml:space="preserve">, </w:t>
      </w:r>
      <w:r w:rsidR="00A505D8" w:rsidRPr="00433C0B">
        <w:t xml:space="preserve">contacting </w:t>
      </w:r>
      <w:r w:rsidR="00E76AC9" w:rsidRPr="00433C0B">
        <w:t xml:space="preserve">the </w:t>
      </w:r>
      <w:r w:rsidR="00337BAC" w:rsidRPr="00433C0B">
        <w:t xml:space="preserve">organisers of </w:t>
      </w:r>
      <w:r w:rsidR="00A505D8" w:rsidRPr="00433C0B">
        <w:t xml:space="preserve">two goth/alternative university societies and posting calls for respondents on several </w:t>
      </w:r>
      <w:r w:rsidRPr="00433C0B">
        <w:t xml:space="preserve">social networking site pages and forums, including </w:t>
      </w:r>
      <w:r w:rsidR="00792D71" w:rsidRPr="00433C0B">
        <w:t>a</w:t>
      </w:r>
      <w:r w:rsidRPr="00433C0B">
        <w:t xml:space="preserve"> forum for the Sophie Lancaster Found</w:t>
      </w:r>
      <w:r w:rsidR="0076402B" w:rsidRPr="00433C0B">
        <w:t>ation</w:t>
      </w:r>
      <w:r w:rsidR="008728AF" w:rsidRPr="00433C0B">
        <w:t xml:space="preserve"> </w:t>
      </w:r>
      <w:r w:rsidR="0014052A" w:rsidRPr="00433C0B">
        <w:t>–</w:t>
      </w:r>
      <w:r w:rsidR="008728AF" w:rsidRPr="00433C0B">
        <w:t xml:space="preserve"> a campaign group set up following the murder of Lancaster </w:t>
      </w:r>
      <w:r w:rsidR="0014052A" w:rsidRPr="00433C0B">
        <w:t>–</w:t>
      </w:r>
      <w:r w:rsidR="008728AF" w:rsidRPr="00433C0B">
        <w:t xml:space="preserve"> </w:t>
      </w:r>
      <w:r w:rsidR="0076402B" w:rsidRPr="00433C0B">
        <w:t>which is subscribed to by over 70,000 p</w:t>
      </w:r>
      <w:r w:rsidR="008E415D" w:rsidRPr="00433C0B">
        <w:t>eople, most</w:t>
      </w:r>
      <w:r w:rsidR="0076402B" w:rsidRPr="00433C0B">
        <w:t xml:space="preserve"> of whom </w:t>
      </w:r>
      <w:r w:rsidR="00A33FF3" w:rsidRPr="00433C0B">
        <w:t xml:space="preserve">are </w:t>
      </w:r>
      <w:r w:rsidR="00BF757D" w:rsidRPr="00433C0B">
        <w:t>participants of the goth scene and related</w:t>
      </w:r>
      <w:r w:rsidR="0076402B" w:rsidRPr="00433C0B">
        <w:t xml:space="preserve"> alternative subcultures.</w:t>
      </w:r>
      <w:r w:rsidRPr="00433C0B">
        <w:t xml:space="preserve"> </w:t>
      </w:r>
      <w:r w:rsidR="00436291" w:rsidRPr="00433C0B">
        <w:t>T</w:t>
      </w:r>
      <w:r w:rsidR="00A505D8" w:rsidRPr="00433C0B">
        <w:t xml:space="preserve">hese social networking site posts resulted in </w:t>
      </w:r>
      <w:r w:rsidR="00ED7F4C" w:rsidRPr="00433C0B">
        <w:t xml:space="preserve">approximately </w:t>
      </w:r>
      <w:r w:rsidR="00792D71" w:rsidRPr="00433C0B">
        <w:t xml:space="preserve">50 </w:t>
      </w:r>
      <w:r w:rsidR="00A505D8" w:rsidRPr="00433C0B">
        <w:t>volunteers, something that</w:t>
      </w:r>
      <w:r w:rsidR="00337BAC" w:rsidRPr="00433C0B">
        <w:t>, in itself, may be taken to</w:t>
      </w:r>
      <w:r w:rsidR="00A505D8" w:rsidRPr="00433C0B">
        <w:t xml:space="preserve"> i</w:t>
      </w:r>
      <w:r w:rsidR="00337BAC" w:rsidRPr="00433C0B">
        <w:t>ndicate</w:t>
      </w:r>
      <w:r w:rsidR="00A505D8" w:rsidRPr="00433C0B">
        <w:t xml:space="preserve"> the importance of the</w:t>
      </w:r>
      <w:r w:rsidR="00436291" w:rsidRPr="00433C0B">
        <w:t xml:space="preserve"> subject matter for many subcultural participants. </w:t>
      </w:r>
      <w:r w:rsidR="00337BAC" w:rsidRPr="00433C0B">
        <w:t>However, through recruiting respondents via the</w:t>
      </w:r>
      <w:r w:rsidR="007A24F3" w:rsidRPr="00433C0B">
        <w:t xml:space="preserve"> variety of techniques and sources</w:t>
      </w:r>
      <w:r w:rsidR="00337BAC" w:rsidRPr="00433C0B">
        <w:t xml:space="preserve"> outlined</w:t>
      </w:r>
      <w:r w:rsidR="00C063C5" w:rsidRPr="00433C0B">
        <w:t>, rather than</w:t>
      </w:r>
      <w:r w:rsidR="00C3612C" w:rsidRPr="00433C0B">
        <w:t xml:space="preserve"> selecting only from the</w:t>
      </w:r>
      <w:r w:rsidR="00337BAC" w:rsidRPr="00433C0B">
        <w:t xml:space="preserve"> responses to any particular advertisement</w:t>
      </w:r>
      <w:r w:rsidR="008F1D48" w:rsidRPr="00433C0B">
        <w:t>,</w:t>
      </w:r>
      <w:r w:rsidR="007A24F3" w:rsidRPr="00433C0B">
        <w:t xml:space="preserve"> </w:t>
      </w:r>
      <w:r w:rsidR="00E94966" w:rsidRPr="00433C0B">
        <w:t>we were able</w:t>
      </w:r>
      <w:r w:rsidR="007A24F3" w:rsidRPr="00433C0B">
        <w:t xml:space="preserve"> to develop a sample that was diverse</w:t>
      </w:r>
      <w:r w:rsidR="00C063C5" w:rsidRPr="00433C0B">
        <w:t xml:space="preserve"> and</w:t>
      </w:r>
      <w:r w:rsidR="00337BAC" w:rsidRPr="00433C0B">
        <w:t xml:space="preserve"> </w:t>
      </w:r>
      <w:r w:rsidR="00C063C5" w:rsidRPr="00433C0B">
        <w:t>not exclusively reliant upon those willing to respond to an advertisement</w:t>
      </w:r>
      <w:r w:rsidR="00337BAC" w:rsidRPr="00433C0B">
        <w:t xml:space="preserve"> or indeed those with a</w:t>
      </w:r>
      <w:r w:rsidR="00C3612C" w:rsidRPr="00433C0B">
        <w:t xml:space="preserve">n unusual level of interest in </w:t>
      </w:r>
      <w:r w:rsidR="00337BAC" w:rsidRPr="00433C0B">
        <w:t>questions of hara</w:t>
      </w:r>
      <w:r w:rsidR="00C3612C" w:rsidRPr="00433C0B">
        <w:t>ssment</w:t>
      </w:r>
      <w:r w:rsidR="00DB10D9" w:rsidRPr="00433C0B">
        <w:t xml:space="preserve"> (see Ritchie et al 2014)</w:t>
      </w:r>
      <w:r w:rsidR="00C063C5" w:rsidRPr="00433C0B">
        <w:t>.</w:t>
      </w:r>
    </w:p>
    <w:p w:rsidR="00A86869" w:rsidRPr="00433C0B" w:rsidRDefault="00A86869" w:rsidP="00F8040A">
      <w:pPr>
        <w:spacing w:before="100" w:beforeAutospacing="1" w:line="480" w:lineRule="auto"/>
      </w:pPr>
    </w:p>
    <w:p w:rsidR="00A86869" w:rsidRPr="00433C0B" w:rsidRDefault="00436291" w:rsidP="00F8040A">
      <w:pPr>
        <w:spacing w:before="100" w:beforeAutospacing="1" w:line="480" w:lineRule="auto"/>
      </w:pPr>
      <w:r w:rsidRPr="00433C0B">
        <w:t xml:space="preserve">The approach taken to </w:t>
      </w:r>
      <w:r w:rsidR="00792D71" w:rsidRPr="00433C0B">
        <w:t>establishing contact with</w:t>
      </w:r>
      <w:r w:rsidRPr="00433C0B">
        <w:t xml:space="preserve"> respondents</w:t>
      </w:r>
      <w:r w:rsidR="00C063C5" w:rsidRPr="00433C0B">
        <w:t>, then,</w:t>
      </w:r>
      <w:r w:rsidRPr="00433C0B">
        <w:t xml:space="preserve"> c</w:t>
      </w:r>
      <w:r w:rsidR="00337BAC" w:rsidRPr="00433C0B">
        <w:t>entred on a desire to include a</w:t>
      </w:r>
      <w:r w:rsidRPr="00433C0B">
        <w:t xml:space="preserve"> broad a range of people and experiences.</w:t>
      </w:r>
      <w:r w:rsidR="00A86869" w:rsidRPr="00433C0B">
        <w:t xml:space="preserve"> Similar</w:t>
      </w:r>
      <w:r w:rsidR="00ED7F4C" w:rsidRPr="00433C0B">
        <w:t>ly</w:t>
      </w:r>
      <w:r w:rsidR="00A86869" w:rsidRPr="00433C0B">
        <w:t xml:space="preserve"> participants were selected from the range of volunteers </w:t>
      </w:r>
      <w:r w:rsidR="00792D71" w:rsidRPr="00433C0B">
        <w:t>generated</w:t>
      </w:r>
      <w:r w:rsidR="00A86869" w:rsidRPr="00433C0B">
        <w:t xml:space="preserve"> with a view to maximising the diversity of the sample </w:t>
      </w:r>
      <w:r w:rsidR="0014052A" w:rsidRPr="00433C0B">
        <w:t>–</w:t>
      </w:r>
      <w:r w:rsidR="00A86869" w:rsidRPr="00433C0B">
        <w:t xml:space="preserve"> notably with respect to gender, age, location and background, </w:t>
      </w:r>
      <w:r w:rsidR="00792D71" w:rsidRPr="00433C0B">
        <w:t>al</w:t>
      </w:r>
      <w:r w:rsidR="00A86869" w:rsidRPr="00433C0B">
        <w:t>though practical factors, including availability and proximity to locations reachable by the researchers</w:t>
      </w:r>
      <w:r w:rsidR="00792D71" w:rsidRPr="00433C0B">
        <w:t>,</w:t>
      </w:r>
      <w:r w:rsidR="00A86869" w:rsidRPr="00433C0B">
        <w:t xml:space="preserve"> also played a role. In total, e</w:t>
      </w:r>
      <w:r w:rsidRPr="00433C0B">
        <w:t>ight men and thirteen women were interviewed and, while most were in their twenties, participant age ranged from 19 to 53. Consistent with the broader profile of the goth scene all participants were white and most (though not all) had middle class backgrounds</w:t>
      </w:r>
      <w:r w:rsidR="000522D4" w:rsidRPr="00433C0B">
        <w:t xml:space="preserve">. </w:t>
      </w:r>
      <w:r w:rsidR="00337BAC" w:rsidRPr="00433C0B">
        <w:t xml:space="preserve">The sample included individuals from a </w:t>
      </w:r>
      <w:r w:rsidR="00A36C84" w:rsidRPr="00433C0B">
        <w:t xml:space="preserve">variety </w:t>
      </w:r>
      <w:r w:rsidR="00337BAC" w:rsidRPr="00433C0B">
        <w:t xml:space="preserve">of locations in England, including the North-West, North-East, Midlands and South-East of the country, and who lived in a range of different types of conurbation, from large cities to small towns or villages. </w:t>
      </w:r>
      <w:r w:rsidR="00CE5412" w:rsidRPr="00433C0B">
        <w:t xml:space="preserve">Participants were told </w:t>
      </w:r>
      <w:r w:rsidR="0014052A" w:rsidRPr="00433C0B">
        <w:t>–</w:t>
      </w:r>
      <w:r w:rsidR="00CE5412" w:rsidRPr="00433C0B">
        <w:t xml:space="preserve"> through initial </w:t>
      </w:r>
      <w:r w:rsidR="00D50FB5" w:rsidRPr="00433C0B">
        <w:t>communication</w:t>
      </w:r>
      <w:r w:rsidR="00CE5412" w:rsidRPr="00433C0B">
        <w:t xml:space="preserve"> </w:t>
      </w:r>
      <w:r w:rsidR="00792D71" w:rsidRPr="00433C0B">
        <w:t xml:space="preserve">and </w:t>
      </w:r>
      <w:r w:rsidR="00CE5412" w:rsidRPr="00433C0B">
        <w:t xml:space="preserve">a more detailed information sheet </w:t>
      </w:r>
      <w:r w:rsidR="0014052A" w:rsidRPr="00433C0B">
        <w:t>–</w:t>
      </w:r>
      <w:r w:rsidR="00CE5412" w:rsidRPr="00433C0B">
        <w:t xml:space="preserve"> that the aim of the project was to understand </w:t>
      </w:r>
      <w:r w:rsidR="00CE5412" w:rsidRPr="00433C0B">
        <w:rPr>
          <w:rFonts w:ascii="Calibri" w:hAnsi="Calibri" w:cs="Calibri"/>
        </w:rPr>
        <w:t>experiences of targeted harassment and violence among individuals</w:t>
      </w:r>
      <w:r w:rsidR="00D50FB5" w:rsidRPr="00433C0B">
        <w:rPr>
          <w:rFonts w:ascii="Calibri" w:hAnsi="Calibri" w:cs="Calibri"/>
        </w:rPr>
        <w:t xml:space="preserve"> </w:t>
      </w:r>
      <w:r w:rsidR="00CE5412" w:rsidRPr="00433C0B">
        <w:rPr>
          <w:rFonts w:ascii="Calibri" w:hAnsi="Calibri" w:cs="Calibri"/>
        </w:rPr>
        <w:t>connected to the goth scene through interviews with a small but diverse sample of people.</w:t>
      </w:r>
      <w:r w:rsidR="00B34DCC" w:rsidRPr="00433C0B">
        <w:rPr>
          <w:rFonts w:ascii="Calibri" w:hAnsi="Calibri" w:cs="Calibri"/>
        </w:rPr>
        <w:t xml:space="preserve"> </w:t>
      </w:r>
      <w:r w:rsidR="000522D4" w:rsidRPr="00433C0B">
        <w:t xml:space="preserve">At all stages of recruitment, the researchers were explicit that we were as interested in those who had </w:t>
      </w:r>
      <w:r w:rsidR="000522D4" w:rsidRPr="00433C0B">
        <w:rPr>
          <w:i/>
        </w:rPr>
        <w:t>not</w:t>
      </w:r>
      <w:r w:rsidR="000522D4" w:rsidRPr="00433C0B">
        <w:t xml:space="preserve"> suffered serious harassment as in those who had.</w:t>
      </w:r>
      <w:r w:rsidRPr="00433C0B">
        <w:t xml:space="preserve"> </w:t>
      </w:r>
      <w:r w:rsidR="000522D4" w:rsidRPr="00433C0B">
        <w:t xml:space="preserve">As a consequence </w:t>
      </w:r>
      <w:r w:rsidR="00C063C5" w:rsidRPr="00433C0B">
        <w:t xml:space="preserve">of this and the range of recruitment techniques used, </w:t>
      </w:r>
      <w:r w:rsidR="000522D4" w:rsidRPr="00433C0B">
        <w:t xml:space="preserve">we do not believe the sample to be </w:t>
      </w:r>
      <w:r w:rsidR="00792D71" w:rsidRPr="00433C0B">
        <w:t>especially</w:t>
      </w:r>
      <w:r w:rsidR="000522D4" w:rsidRPr="00433C0B">
        <w:t xml:space="preserve"> biased towards those who had </w:t>
      </w:r>
      <w:r w:rsidR="00A33FF3" w:rsidRPr="00433C0B">
        <w:t xml:space="preserve">experienced </w:t>
      </w:r>
      <w:r w:rsidR="000522D4" w:rsidRPr="00433C0B">
        <w:t>unusually serious levels of abuse or violence.</w:t>
      </w:r>
    </w:p>
    <w:p w:rsidR="00A86869" w:rsidRPr="00433C0B" w:rsidRDefault="00A86869" w:rsidP="00F8040A">
      <w:pPr>
        <w:spacing w:before="100" w:beforeAutospacing="1" w:line="480" w:lineRule="auto"/>
      </w:pPr>
    </w:p>
    <w:p w:rsidR="00CC4E51" w:rsidRPr="00433C0B" w:rsidRDefault="00CC4E51" w:rsidP="00F8040A">
      <w:pPr>
        <w:spacing w:before="100" w:beforeAutospacing="1" w:line="480" w:lineRule="auto"/>
      </w:pPr>
      <w:r w:rsidRPr="00433C0B">
        <w:t>All b</w:t>
      </w:r>
      <w:r w:rsidR="008E415D" w:rsidRPr="00433C0B">
        <w:t>ut</w:t>
      </w:r>
      <w:r w:rsidRPr="00433C0B">
        <w:t xml:space="preserve"> </w:t>
      </w:r>
      <w:r w:rsidR="008E415D" w:rsidRPr="00433C0B">
        <w:t>three</w:t>
      </w:r>
      <w:r w:rsidRPr="00433C0B">
        <w:t xml:space="preserve"> of the int</w:t>
      </w:r>
      <w:r w:rsidR="00C063C5" w:rsidRPr="00433C0B">
        <w:t>erviews took place face-to-face</w:t>
      </w:r>
      <w:r w:rsidRPr="00433C0B">
        <w:t xml:space="preserve">, </w:t>
      </w:r>
      <w:r w:rsidR="008E415D" w:rsidRPr="00433C0B">
        <w:t xml:space="preserve">either in the houses of participants, quiet public spaces such as coffee shops or university offices. </w:t>
      </w:r>
      <w:r w:rsidR="00C063C5" w:rsidRPr="00433C0B">
        <w:t xml:space="preserve">The others were conducted via Skype. </w:t>
      </w:r>
      <w:r w:rsidR="00F326A4" w:rsidRPr="00433C0B">
        <w:t xml:space="preserve">Interviews conversations </w:t>
      </w:r>
      <w:r w:rsidR="00D50FB5" w:rsidRPr="00433C0B">
        <w:t>were guided by a detailed topic-</w:t>
      </w:r>
      <w:r w:rsidR="00F326A4" w:rsidRPr="00433C0B">
        <w:t xml:space="preserve">list devised in advance </w:t>
      </w:r>
      <w:r w:rsidR="00B3250A" w:rsidRPr="00433C0B">
        <w:t xml:space="preserve">but were semi-structured and </w:t>
      </w:r>
      <w:r w:rsidR="00F326A4" w:rsidRPr="00433C0B">
        <w:t xml:space="preserve">conducted in </w:t>
      </w:r>
      <w:r w:rsidR="00B3250A" w:rsidRPr="00433C0B">
        <w:t>an informal manner</w:t>
      </w:r>
      <w:r w:rsidR="00F326A4" w:rsidRPr="00433C0B">
        <w:t>, with participants e</w:t>
      </w:r>
      <w:r w:rsidR="00B3250A" w:rsidRPr="00433C0B">
        <w:t xml:space="preserve">ncouraged </w:t>
      </w:r>
      <w:r w:rsidR="00F326A4" w:rsidRPr="00433C0B">
        <w:t xml:space="preserve">to go beyond the specific topics raised in questions as much as they wished. This approach – and the decision to use qualitative interviews in the first place – </w:t>
      </w:r>
      <w:r w:rsidR="00A058EE">
        <w:t>were</w:t>
      </w:r>
      <w:r w:rsidR="00F326A4" w:rsidRPr="00433C0B">
        <w:t xml:space="preserve"> informed by our desire to focus </w:t>
      </w:r>
      <w:r w:rsidR="00B3250A" w:rsidRPr="00433C0B">
        <w:t>on</w:t>
      </w:r>
      <w:r w:rsidR="00F326A4" w:rsidRPr="00433C0B">
        <w:t xml:space="preserve"> the detail of participants</w:t>
      </w:r>
      <w:r w:rsidR="00692FEB" w:rsidRPr="00433C0B">
        <w:t>’</w:t>
      </w:r>
      <w:r w:rsidR="00F326A4" w:rsidRPr="00433C0B">
        <w:t xml:space="preserve"> experiences and understandings of harassment, and of its significance to their identities, rather than to </w:t>
      </w:r>
      <w:r w:rsidR="00ED7F4C" w:rsidRPr="00433C0B">
        <w:t xml:space="preserve">attempt to precisely </w:t>
      </w:r>
      <w:r w:rsidR="00F326A4" w:rsidRPr="00433C0B">
        <w:t>quantify the phenomenon</w:t>
      </w:r>
      <w:r w:rsidR="00DB10D9" w:rsidRPr="00433C0B">
        <w:t xml:space="preserve"> (Fielding and Thomas 2008)</w:t>
      </w:r>
      <w:r w:rsidR="00F326A4" w:rsidRPr="00433C0B">
        <w:t xml:space="preserve">. </w:t>
      </w:r>
      <w:r w:rsidR="00A86869" w:rsidRPr="00433C0B">
        <w:t>Both face-to-</w:t>
      </w:r>
      <w:r w:rsidR="00C063C5" w:rsidRPr="00433C0B">
        <w:t xml:space="preserve">face and online interviews were </w:t>
      </w:r>
      <w:r w:rsidRPr="00433C0B">
        <w:t>digitally recorded, transcribed verbatim and then analysed thematically.</w:t>
      </w:r>
      <w:r w:rsidR="00B34DCC" w:rsidRPr="00433C0B">
        <w:t xml:space="preserve">  </w:t>
      </w:r>
      <w:r w:rsidR="00B17586" w:rsidRPr="00433C0B">
        <w:t>The latter process was characterised by a balance between examination of areas of interest established at the beginning of the project and themes and categories that emerged during the process of analysis</w:t>
      </w:r>
      <w:r w:rsidR="00DB10D9" w:rsidRPr="00433C0B">
        <w:t xml:space="preserve"> (</w:t>
      </w:r>
      <w:r w:rsidR="00590E11">
        <w:t>Hodkinson</w:t>
      </w:r>
      <w:r w:rsidR="00D50FB5" w:rsidRPr="00433C0B">
        <w:t xml:space="preserve"> 2008</w:t>
      </w:r>
      <w:r w:rsidR="00DB10D9" w:rsidRPr="00433C0B">
        <w:t>)</w:t>
      </w:r>
      <w:r w:rsidR="00B17586" w:rsidRPr="00433C0B">
        <w:t>.</w:t>
      </w:r>
      <w:r w:rsidR="00A058EE">
        <w:t xml:space="preserve"> </w:t>
      </w:r>
      <w:r w:rsidR="00E94966" w:rsidRPr="00433C0B">
        <w:t xml:space="preserve">The research was </w:t>
      </w:r>
      <w:r w:rsidR="00D50FB5" w:rsidRPr="00433C0B">
        <w:t xml:space="preserve">approved by the University </w:t>
      </w:r>
      <w:r w:rsidR="002F1280">
        <w:t xml:space="preserve">of Surrey** </w:t>
      </w:r>
      <w:r w:rsidR="00D50FB5" w:rsidRPr="00433C0B">
        <w:t xml:space="preserve">Ethics Committee. </w:t>
      </w:r>
      <w:r w:rsidR="00C063C5" w:rsidRPr="00433C0B">
        <w:t>To ensure participant confidentiality,</w:t>
      </w:r>
      <w:r w:rsidRPr="00433C0B">
        <w:t xml:space="preserve"> </w:t>
      </w:r>
      <w:r w:rsidR="00C063C5" w:rsidRPr="00433C0B">
        <w:t>all</w:t>
      </w:r>
      <w:r w:rsidRPr="00433C0B">
        <w:t xml:space="preserve"> names </w:t>
      </w:r>
      <w:r w:rsidR="00C063C5" w:rsidRPr="00433C0B">
        <w:t xml:space="preserve">in the account </w:t>
      </w:r>
      <w:r w:rsidRPr="00433C0B">
        <w:t>below are pseudonyms.</w:t>
      </w:r>
      <w:r w:rsidR="009E7A40" w:rsidRPr="00433C0B">
        <w:t xml:space="preserve"> </w:t>
      </w:r>
    </w:p>
    <w:p w:rsidR="00B17586" w:rsidRPr="00433C0B" w:rsidRDefault="00B17586" w:rsidP="00F8040A">
      <w:pPr>
        <w:spacing w:before="100" w:beforeAutospacing="1" w:line="480" w:lineRule="auto"/>
      </w:pPr>
    </w:p>
    <w:p w:rsidR="000522D4" w:rsidRPr="00433C0B" w:rsidRDefault="00F443B1" w:rsidP="00F8040A">
      <w:pPr>
        <w:spacing w:before="100" w:beforeAutospacing="1" w:line="480" w:lineRule="auto"/>
        <w:rPr>
          <w:b/>
        </w:rPr>
      </w:pPr>
      <w:r w:rsidRPr="00433C0B">
        <w:rPr>
          <w:b/>
        </w:rPr>
        <w:t>Public h</w:t>
      </w:r>
      <w:r w:rsidR="00663F49" w:rsidRPr="00433C0B">
        <w:rPr>
          <w:b/>
        </w:rPr>
        <w:t>arassment as integral to subcultural l</w:t>
      </w:r>
      <w:r w:rsidR="00FF482D" w:rsidRPr="00433C0B">
        <w:rPr>
          <w:b/>
        </w:rPr>
        <w:t>ife</w:t>
      </w:r>
    </w:p>
    <w:p w:rsidR="006E3296" w:rsidRPr="00433C0B" w:rsidRDefault="006E3296" w:rsidP="00F8040A">
      <w:pPr>
        <w:spacing w:before="100" w:beforeAutospacing="1" w:line="480" w:lineRule="auto"/>
      </w:pPr>
      <w:r w:rsidRPr="00433C0B">
        <w:t xml:space="preserve">Direct experiences of targeted abuse and harassment were varied among the sample. </w:t>
      </w:r>
      <w:r w:rsidR="009178AA" w:rsidRPr="00433C0B">
        <w:t>In th</w:t>
      </w:r>
      <w:r w:rsidR="00757D58" w:rsidRPr="00433C0B">
        <w:t xml:space="preserve">e worst cases, individuals had been physically attacked in a manner that had left them with </w:t>
      </w:r>
      <w:r w:rsidR="009178AA" w:rsidRPr="00433C0B">
        <w:t xml:space="preserve">significant </w:t>
      </w:r>
      <w:r w:rsidR="00BF757D" w:rsidRPr="00433C0B">
        <w:t xml:space="preserve">short-term </w:t>
      </w:r>
      <w:r w:rsidR="009178AA" w:rsidRPr="00433C0B">
        <w:t xml:space="preserve">injuries. </w:t>
      </w:r>
      <w:r w:rsidR="007127B6" w:rsidRPr="00433C0B">
        <w:t>In contrast, others</w:t>
      </w:r>
      <w:r w:rsidR="009178AA" w:rsidRPr="00433C0B">
        <w:t xml:space="preserve"> explained that even minor forms of verbal abuse </w:t>
      </w:r>
      <w:r w:rsidR="00AA5675" w:rsidRPr="00433C0B">
        <w:t>had been</w:t>
      </w:r>
      <w:r w:rsidR="009178AA" w:rsidRPr="00433C0B">
        <w:t xml:space="preserve"> relatively unusual</w:t>
      </w:r>
      <w:r w:rsidR="00AA5675" w:rsidRPr="00433C0B">
        <w:t xml:space="preserve"> for them</w:t>
      </w:r>
      <w:r w:rsidR="009178AA" w:rsidRPr="00433C0B">
        <w:t xml:space="preserve">. </w:t>
      </w:r>
      <w:r w:rsidRPr="00433C0B">
        <w:t xml:space="preserve">For most participants, however, the receipt of </w:t>
      </w:r>
      <w:r w:rsidR="004C7286" w:rsidRPr="00433C0B">
        <w:t>public harassment</w:t>
      </w:r>
      <w:r w:rsidR="004C7286" w:rsidRPr="00433C0B">
        <w:rPr>
          <w:rStyle w:val="EndnoteReference"/>
        </w:rPr>
        <w:endnoteReference w:id="1"/>
      </w:r>
      <w:r w:rsidR="004C7286" w:rsidRPr="00433C0B">
        <w:t xml:space="preserve">, in the form of </w:t>
      </w:r>
      <w:r w:rsidRPr="00433C0B">
        <w:t>verbal and</w:t>
      </w:r>
      <w:r w:rsidR="00B36C59" w:rsidRPr="00433C0B">
        <w:t>/or</w:t>
      </w:r>
      <w:r w:rsidRPr="00433C0B">
        <w:t xml:space="preserve"> minor forms of physical </w:t>
      </w:r>
      <w:r w:rsidR="004C7286" w:rsidRPr="00433C0B">
        <w:t>abuse</w:t>
      </w:r>
      <w:r w:rsidRPr="00433C0B">
        <w:t xml:space="preserve"> was sufficiently regular that it </w:t>
      </w:r>
      <w:r w:rsidR="00D848CB" w:rsidRPr="00433C0B">
        <w:t xml:space="preserve">had come to feel like </w:t>
      </w:r>
      <w:r w:rsidR="001465B3" w:rsidRPr="00433C0B">
        <w:t>a</w:t>
      </w:r>
      <w:r w:rsidRPr="00433C0B">
        <w:t xml:space="preserve"> </w:t>
      </w:r>
      <w:r w:rsidR="007127B6" w:rsidRPr="00433C0B">
        <w:t xml:space="preserve">fairly </w:t>
      </w:r>
      <w:r w:rsidRPr="00433C0B">
        <w:t xml:space="preserve">normal part of their </w:t>
      </w:r>
      <w:r w:rsidR="009C53DC" w:rsidRPr="00433C0B">
        <w:t>everyday experience.</w:t>
      </w:r>
      <w:r w:rsidR="00D848CB" w:rsidRPr="00433C0B">
        <w:t xml:space="preserve"> </w:t>
      </w:r>
      <w:r w:rsidR="00757D58" w:rsidRPr="00433C0B">
        <w:t>As in the case of Le</w:t>
      </w:r>
      <w:r w:rsidR="0097529C" w:rsidRPr="00433C0B">
        <w:t>b</w:t>
      </w:r>
      <w:r w:rsidR="00757D58" w:rsidRPr="00433C0B">
        <w:t>lanc’s study of punks</w:t>
      </w:r>
      <w:r w:rsidR="006E566F" w:rsidRPr="00433C0B">
        <w:t xml:space="preserve"> (200</w:t>
      </w:r>
      <w:r w:rsidR="00A33FF3" w:rsidRPr="00433C0B">
        <w:t>8</w:t>
      </w:r>
      <w:r w:rsidR="006E566F" w:rsidRPr="00433C0B">
        <w:t>)</w:t>
      </w:r>
      <w:r w:rsidR="00757D58" w:rsidRPr="00433C0B">
        <w:t xml:space="preserve">, a </w:t>
      </w:r>
      <w:r w:rsidR="000D64CD" w:rsidRPr="00433C0B">
        <w:t>notable</w:t>
      </w:r>
      <w:r w:rsidR="00757D58" w:rsidRPr="00433C0B">
        <w:t xml:space="preserve"> proportion of the </w:t>
      </w:r>
      <w:r w:rsidR="006E566F" w:rsidRPr="00433C0B">
        <w:t xml:space="preserve">direct </w:t>
      </w:r>
      <w:r w:rsidR="00757D58" w:rsidRPr="00433C0B">
        <w:t xml:space="preserve">interactions </w:t>
      </w:r>
      <w:r w:rsidR="00B36C59" w:rsidRPr="00433C0B">
        <w:t xml:space="preserve">that took place </w:t>
      </w:r>
      <w:r w:rsidR="00757D58" w:rsidRPr="00433C0B">
        <w:t xml:space="preserve">between goths and </w:t>
      </w:r>
      <w:r w:rsidR="006E566F" w:rsidRPr="00433C0B">
        <w:t xml:space="preserve">strangers they passed </w:t>
      </w:r>
      <w:r w:rsidR="001465B3" w:rsidRPr="00433C0B">
        <w:t xml:space="preserve">in </w:t>
      </w:r>
      <w:r w:rsidR="001C4BC3" w:rsidRPr="00433C0B">
        <w:t>public spaces</w:t>
      </w:r>
      <w:r w:rsidR="00757D58" w:rsidRPr="00433C0B">
        <w:t xml:space="preserve"> </w:t>
      </w:r>
      <w:r w:rsidR="009178AA" w:rsidRPr="00433C0B">
        <w:t xml:space="preserve">seemed to have </w:t>
      </w:r>
      <w:r w:rsidR="00757D58" w:rsidRPr="00433C0B">
        <w:t xml:space="preserve">consisted of harassment of the former by the latter. Eleanor’s description of the kinds of attention she would fairly regularly receive </w:t>
      </w:r>
      <w:r w:rsidR="00B36C59" w:rsidRPr="00433C0B">
        <w:t>was not unusual among the sample</w:t>
      </w:r>
      <w:r w:rsidR="00757D58" w:rsidRPr="00433C0B">
        <w:t>:</w:t>
      </w:r>
    </w:p>
    <w:p w:rsidR="00757D58" w:rsidRPr="00433C0B" w:rsidRDefault="00757D58" w:rsidP="00F8040A">
      <w:pPr>
        <w:spacing w:before="100" w:beforeAutospacing="1" w:line="480" w:lineRule="auto"/>
        <w:ind w:left="284" w:right="284"/>
        <w:rPr>
          <w:sz w:val="22"/>
          <w:szCs w:val="22"/>
        </w:rPr>
      </w:pPr>
      <w:r w:rsidRPr="00433C0B">
        <w:rPr>
          <w:sz w:val="22"/>
          <w:szCs w:val="22"/>
        </w:rPr>
        <w:t xml:space="preserve">Eleanor (24): </w:t>
      </w:r>
      <w:r w:rsidR="00DB5079" w:rsidRPr="00433C0B">
        <w:rPr>
          <w:sz w:val="22"/>
          <w:szCs w:val="22"/>
        </w:rPr>
        <w:t>M</w:t>
      </w:r>
      <w:r w:rsidRPr="00433C0B">
        <w:rPr>
          <w:sz w:val="22"/>
          <w:szCs w:val="22"/>
        </w:rPr>
        <w:t xml:space="preserve">ost commonly it was just people yelling like </w:t>
      </w:r>
      <w:r w:rsidR="009178AA" w:rsidRPr="00433C0B">
        <w:rPr>
          <w:sz w:val="22"/>
          <w:szCs w:val="22"/>
        </w:rPr>
        <w:t>‘</w:t>
      </w:r>
      <w:r w:rsidRPr="00433C0B">
        <w:rPr>
          <w:sz w:val="22"/>
          <w:szCs w:val="22"/>
        </w:rPr>
        <w:t>Goth</w:t>
      </w:r>
      <w:r w:rsidR="009178AA" w:rsidRPr="00433C0B">
        <w:rPr>
          <w:sz w:val="22"/>
          <w:szCs w:val="22"/>
        </w:rPr>
        <w:t>’</w:t>
      </w:r>
      <w:r w:rsidRPr="00433C0B">
        <w:rPr>
          <w:sz w:val="22"/>
          <w:szCs w:val="22"/>
        </w:rPr>
        <w:t xml:space="preserve"> or </w:t>
      </w:r>
      <w:r w:rsidR="009178AA" w:rsidRPr="00433C0B">
        <w:rPr>
          <w:sz w:val="22"/>
          <w:szCs w:val="22"/>
        </w:rPr>
        <w:t>‘</w:t>
      </w:r>
      <w:r w:rsidRPr="00433C0B">
        <w:rPr>
          <w:sz w:val="22"/>
          <w:szCs w:val="22"/>
        </w:rPr>
        <w:t>Mosher</w:t>
      </w:r>
      <w:r w:rsidR="009178AA" w:rsidRPr="00433C0B">
        <w:rPr>
          <w:sz w:val="22"/>
          <w:szCs w:val="22"/>
        </w:rPr>
        <w:t>’</w:t>
      </w:r>
      <w:r w:rsidRPr="00433C0B">
        <w:rPr>
          <w:sz w:val="22"/>
          <w:szCs w:val="22"/>
        </w:rPr>
        <w:t xml:space="preserve"> or something at you...</w:t>
      </w:r>
      <w:r w:rsidR="00B34DCC" w:rsidRPr="00433C0B">
        <w:rPr>
          <w:sz w:val="22"/>
          <w:szCs w:val="22"/>
        </w:rPr>
        <w:t xml:space="preserve"> </w:t>
      </w:r>
      <w:r w:rsidRPr="00433C0B">
        <w:rPr>
          <w:sz w:val="22"/>
          <w:szCs w:val="22"/>
        </w:rPr>
        <w:t>And I think most of the time it was just people yelling at me but I did get quite a few times where people spat on me…. Generally being in town really I think</w:t>
      </w:r>
      <w:r w:rsidR="001465B3" w:rsidRPr="00433C0B">
        <w:rPr>
          <w:sz w:val="22"/>
          <w:szCs w:val="22"/>
        </w:rPr>
        <w:t xml:space="preserve">… </w:t>
      </w:r>
      <w:r w:rsidRPr="00433C0B">
        <w:rPr>
          <w:sz w:val="22"/>
          <w:szCs w:val="22"/>
        </w:rPr>
        <w:t>there was just more chance of people deciding that they didn’t like the way you looked for some reason.</w:t>
      </w:r>
      <w:r w:rsidR="00B34DCC" w:rsidRPr="00433C0B">
        <w:rPr>
          <w:sz w:val="22"/>
          <w:szCs w:val="22"/>
        </w:rPr>
        <w:t xml:space="preserve"> </w:t>
      </w:r>
      <w:r w:rsidRPr="00433C0B">
        <w:rPr>
          <w:sz w:val="22"/>
          <w:szCs w:val="22"/>
        </w:rPr>
        <w:t>And buses seemed to be quite a common one as well.</w:t>
      </w:r>
    </w:p>
    <w:p w:rsidR="00C35F5A" w:rsidRPr="00433C0B" w:rsidRDefault="009178AA" w:rsidP="00F8040A">
      <w:pPr>
        <w:spacing w:before="100" w:beforeAutospacing="1" w:line="480" w:lineRule="auto"/>
      </w:pPr>
      <w:r w:rsidRPr="00433C0B">
        <w:t>Other</w:t>
      </w:r>
      <w:r w:rsidR="007127B6" w:rsidRPr="00433C0B">
        <w:t>s</w:t>
      </w:r>
      <w:r w:rsidRPr="00433C0B">
        <w:t xml:space="preserve"> described different forms of verbal abuse</w:t>
      </w:r>
      <w:r w:rsidR="00C77C6A" w:rsidRPr="00433C0B">
        <w:t xml:space="preserve"> from people </w:t>
      </w:r>
      <w:r w:rsidRPr="00433C0B">
        <w:t>on buses or trains</w:t>
      </w:r>
      <w:r w:rsidR="00C77C6A" w:rsidRPr="00433C0B">
        <w:t xml:space="preserve">, </w:t>
      </w:r>
      <w:r w:rsidRPr="00433C0B">
        <w:t>shouting out of passing cars</w:t>
      </w:r>
      <w:r w:rsidR="00C77C6A" w:rsidRPr="00433C0B">
        <w:t xml:space="preserve"> or walking past</w:t>
      </w:r>
      <w:r w:rsidRPr="00433C0B">
        <w:t>. Comments would range from hostile references to subc</w:t>
      </w:r>
      <w:r w:rsidR="006E566F" w:rsidRPr="00433C0B">
        <w:t>ultural membership</w:t>
      </w:r>
      <w:r w:rsidRPr="00433C0B">
        <w:t>, to general stigmatisation of difference (‘freak’, ‘weirdo’)</w:t>
      </w:r>
      <w:r w:rsidR="00793DF4" w:rsidRPr="00433C0B">
        <w:t>,</w:t>
      </w:r>
      <w:r w:rsidRPr="00433C0B">
        <w:t xml:space="preserve"> mocking references to assumed interests, state o</w:t>
      </w:r>
      <w:r w:rsidR="00190F1B" w:rsidRPr="00433C0B">
        <w:t>f</w:t>
      </w:r>
      <w:r w:rsidRPr="00433C0B">
        <w:t xml:space="preserve"> mind or behaviour (jokes about </w:t>
      </w:r>
      <w:r w:rsidR="00793DF4" w:rsidRPr="00433C0B">
        <w:t>grave</w:t>
      </w:r>
      <w:r w:rsidR="009E7A40" w:rsidRPr="00433C0B">
        <w:t>-</w:t>
      </w:r>
      <w:r w:rsidR="00793DF4" w:rsidRPr="00433C0B">
        <w:t xml:space="preserve">yards, depression, self-harming) or </w:t>
      </w:r>
      <w:r w:rsidRPr="00433C0B">
        <w:t>threats of violence</w:t>
      </w:r>
      <w:r w:rsidR="00C90A10" w:rsidRPr="00433C0B">
        <w:t>. R</w:t>
      </w:r>
      <w:r w:rsidR="00793DF4" w:rsidRPr="00433C0B">
        <w:t xml:space="preserve">espondents also referred to </w:t>
      </w:r>
      <w:r w:rsidR="00457FA3" w:rsidRPr="00433C0B">
        <w:t xml:space="preserve">overtly </w:t>
      </w:r>
      <w:r w:rsidR="00793DF4" w:rsidRPr="00433C0B">
        <w:t>sexist or homophobic comments connected to the perceived feminine appear</w:t>
      </w:r>
      <w:r w:rsidR="00791E6E" w:rsidRPr="00433C0B">
        <w:t>ance of many goth men or</w:t>
      </w:r>
      <w:r w:rsidR="004A72B0" w:rsidRPr="00433C0B">
        <w:t xml:space="preserve">, consistent with Leblanc’s </w:t>
      </w:r>
      <w:r w:rsidR="00D44386" w:rsidRPr="00433C0B">
        <w:t xml:space="preserve">(2008) </w:t>
      </w:r>
      <w:r w:rsidR="004A72B0" w:rsidRPr="00433C0B">
        <w:t>findings on punk women,</w:t>
      </w:r>
      <w:r w:rsidR="00791E6E" w:rsidRPr="00433C0B">
        <w:t xml:space="preserve"> to the</w:t>
      </w:r>
      <w:r w:rsidR="00457FA3" w:rsidRPr="00433C0B">
        <w:t xml:space="preserve"> </w:t>
      </w:r>
      <w:r w:rsidR="00793DF4" w:rsidRPr="00433C0B">
        <w:t>misinterpretation</w:t>
      </w:r>
      <w:r w:rsidR="00791E6E" w:rsidRPr="00433C0B">
        <w:t xml:space="preserve"> </w:t>
      </w:r>
      <w:r w:rsidR="00793DF4" w:rsidRPr="00433C0B">
        <w:t xml:space="preserve">of some variants of female goth </w:t>
      </w:r>
      <w:r w:rsidR="00457FA3" w:rsidRPr="00433C0B">
        <w:t xml:space="preserve">style as an </w:t>
      </w:r>
      <w:r w:rsidR="00B36C59" w:rsidRPr="00433C0B">
        <w:t>indication of sexual availability</w:t>
      </w:r>
      <w:r w:rsidR="00793DF4" w:rsidRPr="00433C0B">
        <w:t>.</w:t>
      </w:r>
      <w:r w:rsidR="001306B6" w:rsidRPr="00433C0B">
        <w:t xml:space="preserve"> We explore the gendered aspects of such abuse </w:t>
      </w:r>
      <w:r w:rsidR="00047E1C" w:rsidRPr="00433C0B">
        <w:t>a little more</w:t>
      </w:r>
      <w:r w:rsidR="001306B6" w:rsidRPr="00433C0B">
        <w:t xml:space="preserve"> elsewhere (</w:t>
      </w:r>
      <w:r w:rsidR="00590E11">
        <w:t>Garland and Hodkinson</w:t>
      </w:r>
      <w:r w:rsidR="001306B6" w:rsidRPr="00433C0B">
        <w:t xml:space="preserve"> 2014</w:t>
      </w:r>
      <w:r w:rsidR="00047E1C" w:rsidRPr="00433C0B">
        <w:t>a</w:t>
      </w:r>
      <w:r w:rsidR="001306B6" w:rsidRPr="00433C0B">
        <w:t>).</w:t>
      </w:r>
      <w:r w:rsidRPr="00433C0B">
        <w:t xml:space="preserve"> </w:t>
      </w:r>
      <w:r w:rsidR="00B36C59" w:rsidRPr="00433C0B">
        <w:t xml:space="preserve">Meanwhile, </w:t>
      </w:r>
      <w:r w:rsidR="0012472D" w:rsidRPr="00433C0B">
        <w:t xml:space="preserve">common </w:t>
      </w:r>
      <w:r w:rsidR="00053628" w:rsidRPr="00433C0B">
        <w:t xml:space="preserve">examples of ‘low level’ physical harassment described by respondents included </w:t>
      </w:r>
      <w:r w:rsidR="00B36C59" w:rsidRPr="00433C0B">
        <w:t xml:space="preserve">being spat at, </w:t>
      </w:r>
      <w:r w:rsidR="00053628" w:rsidRPr="00433C0B">
        <w:t xml:space="preserve">having objects thrown in their direction </w:t>
      </w:r>
      <w:r w:rsidR="006E566F" w:rsidRPr="00433C0B">
        <w:t xml:space="preserve">or being </w:t>
      </w:r>
      <w:r w:rsidR="001465B3" w:rsidRPr="00433C0B">
        <w:t>pushed</w:t>
      </w:r>
      <w:r w:rsidR="00053628" w:rsidRPr="00433C0B">
        <w:t xml:space="preserve">. </w:t>
      </w:r>
    </w:p>
    <w:p w:rsidR="009225A8" w:rsidRPr="00433C0B" w:rsidRDefault="009225A8" w:rsidP="00F8040A">
      <w:pPr>
        <w:spacing w:before="100" w:beforeAutospacing="1" w:line="480" w:lineRule="auto"/>
      </w:pPr>
    </w:p>
    <w:p w:rsidR="00B37901" w:rsidRPr="00433C0B" w:rsidRDefault="00B36C59" w:rsidP="00A853B7">
      <w:pPr>
        <w:spacing w:before="100" w:beforeAutospacing="1" w:line="480" w:lineRule="auto"/>
      </w:pPr>
      <w:r w:rsidRPr="00433C0B">
        <w:t>Though they were more unusual</w:t>
      </w:r>
      <w:r w:rsidR="000D64CD" w:rsidRPr="00433C0B">
        <w:t>, serious incidents of violence</w:t>
      </w:r>
      <w:r w:rsidR="008F005A" w:rsidRPr="00433C0B">
        <w:t xml:space="preserve"> </w:t>
      </w:r>
      <w:r w:rsidR="00531391" w:rsidRPr="00433C0B">
        <w:t xml:space="preserve">included being punched, kicked or beaten up. </w:t>
      </w:r>
      <w:r w:rsidR="007148CC" w:rsidRPr="00433C0B">
        <w:t>Describing himself as an ‘ideal target’</w:t>
      </w:r>
      <w:r w:rsidR="00CB0109">
        <w:t xml:space="preserve"> for ‘</w:t>
      </w:r>
      <w:r w:rsidR="00CB0109" w:rsidRPr="00CB0109">
        <w:t>people who lacked the self-confidence to pick a fight with someone their own size</w:t>
      </w:r>
      <w:r w:rsidR="00CB0109">
        <w:t>’</w:t>
      </w:r>
      <w:r w:rsidR="007148CC" w:rsidRPr="00433C0B">
        <w:t xml:space="preserve">, </w:t>
      </w:r>
      <w:r w:rsidR="00531391" w:rsidRPr="00433C0B">
        <w:t xml:space="preserve">Jamie </w:t>
      </w:r>
      <w:r w:rsidR="007148CC" w:rsidRPr="00433C0B">
        <w:t xml:space="preserve">(33), for example, </w:t>
      </w:r>
      <w:r w:rsidR="00190F1B" w:rsidRPr="00433C0B">
        <w:t xml:space="preserve">detailed </w:t>
      </w:r>
      <w:r w:rsidR="00CB0109">
        <w:t xml:space="preserve">to us </w:t>
      </w:r>
      <w:r w:rsidR="00772899" w:rsidRPr="00433C0B">
        <w:t xml:space="preserve">a series of incidents in which he had been </w:t>
      </w:r>
      <w:r w:rsidR="001465B3" w:rsidRPr="00433C0B">
        <w:t>a</w:t>
      </w:r>
      <w:r w:rsidRPr="00433C0B">
        <w:t xml:space="preserve">ttacked </w:t>
      </w:r>
      <w:r w:rsidR="00BA532E" w:rsidRPr="00433C0B">
        <w:t xml:space="preserve">as a result of his appearance, attributing </w:t>
      </w:r>
      <w:r w:rsidR="00772899" w:rsidRPr="00433C0B">
        <w:t xml:space="preserve">the frequency of </w:t>
      </w:r>
      <w:r w:rsidRPr="00433C0B">
        <w:t xml:space="preserve">such </w:t>
      </w:r>
      <w:r w:rsidR="00772899" w:rsidRPr="00433C0B">
        <w:t xml:space="preserve">incidents to the regularity with which he walked on his own </w:t>
      </w:r>
      <w:r w:rsidR="001465B3" w:rsidRPr="00433C0B">
        <w:t xml:space="preserve">at night and </w:t>
      </w:r>
      <w:r w:rsidR="00772899" w:rsidRPr="00433C0B">
        <w:t>his unthreatening demeanour</w:t>
      </w:r>
      <w:r w:rsidR="007148CC" w:rsidRPr="00433C0B">
        <w:t xml:space="preserve">. </w:t>
      </w:r>
    </w:p>
    <w:p w:rsidR="00B37901" w:rsidRPr="00433C0B" w:rsidRDefault="00B37901" w:rsidP="00A853B7">
      <w:pPr>
        <w:spacing w:before="100" w:beforeAutospacing="1" w:line="480" w:lineRule="auto"/>
      </w:pPr>
    </w:p>
    <w:p w:rsidR="004062E8" w:rsidRPr="00433C0B" w:rsidRDefault="004062E8" w:rsidP="00A853B7">
      <w:pPr>
        <w:spacing w:before="100" w:beforeAutospacing="1" w:line="480" w:lineRule="auto"/>
        <w:rPr>
          <w:i/>
        </w:rPr>
      </w:pPr>
      <w:r w:rsidRPr="00433C0B">
        <w:rPr>
          <w:i/>
        </w:rPr>
        <w:t>Collective experience</w:t>
      </w:r>
    </w:p>
    <w:p w:rsidR="00C35F5A" w:rsidRPr="00433C0B" w:rsidRDefault="00217F9A" w:rsidP="00A853B7">
      <w:pPr>
        <w:spacing w:before="100" w:beforeAutospacing="1" w:line="480" w:lineRule="auto"/>
      </w:pPr>
      <w:r w:rsidRPr="00433C0B">
        <w:t xml:space="preserve">Crucially, in spite of being </w:t>
      </w:r>
      <w:r w:rsidR="001465B3" w:rsidRPr="00433C0B">
        <w:t>unusual</w:t>
      </w:r>
      <w:r w:rsidRPr="00433C0B">
        <w:t>, violent incidents tended to have a substantial impa</w:t>
      </w:r>
      <w:r w:rsidR="001465B3" w:rsidRPr="00433C0B">
        <w:t xml:space="preserve">ct on goths as a group, and often </w:t>
      </w:r>
      <w:r w:rsidRPr="00433C0B">
        <w:t>form</w:t>
      </w:r>
      <w:r w:rsidR="001465B3" w:rsidRPr="00433C0B">
        <w:t>ed</w:t>
      </w:r>
      <w:r w:rsidRPr="00433C0B">
        <w:t xml:space="preserve"> the basis of the expression of </w:t>
      </w:r>
      <w:r w:rsidR="00847EFC" w:rsidRPr="00433C0B">
        <w:t xml:space="preserve">collective concern, </w:t>
      </w:r>
      <w:r w:rsidRPr="00433C0B">
        <w:t xml:space="preserve">worry </w:t>
      </w:r>
      <w:r w:rsidR="001465B3" w:rsidRPr="00433C0B">
        <w:t>and anger</w:t>
      </w:r>
      <w:r w:rsidRPr="00433C0B">
        <w:t>. Word of serious</w:t>
      </w:r>
      <w:r w:rsidR="001465B3" w:rsidRPr="00433C0B">
        <w:t xml:space="preserve"> incidents would spread fast and </w:t>
      </w:r>
      <w:r w:rsidRPr="00433C0B">
        <w:t xml:space="preserve">social networking sites would </w:t>
      </w:r>
      <w:r w:rsidR="001465B3" w:rsidRPr="00433C0B">
        <w:t>enable</w:t>
      </w:r>
      <w:r w:rsidRPr="00433C0B">
        <w:t xml:space="preserve"> collective </w:t>
      </w:r>
      <w:r w:rsidR="00847EFC" w:rsidRPr="00433C0B">
        <w:t>revulsion</w:t>
      </w:r>
      <w:r w:rsidRPr="00433C0B">
        <w:t xml:space="preserve"> to </w:t>
      </w:r>
      <w:r w:rsidR="00A50042" w:rsidRPr="00433C0B">
        <w:t xml:space="preserve">expand </w:t>
      </w:r>
      <w:r w:rsidRPr="00433C0B">
        <w:t>b</w:t>
      </w:r>
      <w:r w:rsidR="00791E6E" w:rsidRPr="00433C0B">
        <w:t>eyond any particular</w:t>
      </w:r>
      <w:r w:rsidRPr="00433C0B">
        <w:t xml:space="preserve"> </w:t>
      </w:r>
      <w:r w:rsidR="006E566F" w:rsidRPr="00433C0B">
        <w:t xml:space="preserve">locality or </w:t>
      </w:r>
      <w:r w:rsidR="001465B3" w:rsidRPr="00433C0B">
        <w:t>peer group</w:t>
      </w:r>
      <w:r w:rsidRPr="00433C0B">
        <w:t xml:space="preserve">. </w:t>
      </w:r>
      <w:r w:rsidR="000D64CD" w:rsidRPr="00433C0B">
        <w:t xml:space="preserve">This included occasional high profile </w:t>
      </w:r>
      <w:r w:rsidR="007127B6" w:rsidRPr="00433C0B">
        <w:t>incidents</w:t>
      </w:r>
      <w:r w:rsidR="000D64CD" w:rsidRPr="00433C0B">
        <w:t xml:space="preserve"> and, </w:t>
      </w:r>
      <w:r w:rsidR="00B36C59" w:rsidRPr="00433C0B">
        <w:t xml:space="preserve">in this respect, the fatal </w:t>
      </w:r>
      <w:r w:rsidR="00847EFC" w:rsidRPr="00433C0B">
        <w:t xml:space="preserve">attack on Sophie Lancaster was a striking example that had established itself in the </w:t>
      </w:r>
      <w:r w:rsidR="007127B6" w:rsidRPr="00433C0B">
        <w:t>collective consciousness of the</w:t>
      </w:r>
      <w:r w:rsidR="000D64CD" w:rsidRPr="00433C0B">
        <w:t xml:space="preserve"> scene</w:t>
      </w:r>
      <w:r w:rsidR="00B37901" w:rsidRPr="00433C0B">
        <w:t xml:space="preserve"> and that individuals often connected to the more everyday incidents to which they or their peers were subject</w:t>
      </w:r>
      <w:r w:rsidR="00847EFC" w:rsidRPr="00433C0B">
        <w:t>.</w:t>
      </w:r>
      <w:r w:rsidR="009225A8" w:rsidRPr="00433C0B">
        <w:t xml:space="preserve"> </w:t>
      </w:r>
      <w:r w:rsidR="00847EFC" w:rsidRPr="00433C0B">
        <w:t>As we have argued elsewhere</w:t>
      </w:r>
      <w:r w:rsidR="00C35F5A" w:rsidRPr="00433C0B">
        <w:t xml:space="preserve"> (</w:t>
      </w:r>
      <w:r w:rsidR="00590E11">
        <w:t>Garland and Hodkinson</w:t>
      </w:r>
      <w:r w:rsidR="00C35F5A" w:rsidRPr="00433C0B">
        <w:t xml:space="preserve"> 2014</w:t>
      </w:r>
      <w:r w:rsidR="001D5054" w:rsidRPr="00433C0B">
        <w:t>a</w:t>
      </w:r>
      <w:r w:rsidR="00C35F5A" w:rsidRPr="00433C0B">
        <w:t>)</w:t>
      </w:r>
      <w:r w:rsidR="00B36C59" w:rsidRPr="00433C0B">
        <w:t>, such discourse</w:t>
      </w:r>
      <w:r w:rsidR="00847EFC" w:rsidRPr="00433C0B">
        <w:t xml:space="preserve"> resulted in a situation in which targeted violence </w:t>
      </w:r>
      <w:r w:rsidR="00BA532E" w:rsidRPr="00433C0B">
        <w:t>affected the</w:t>
      </w:r>
      <w:r w:rsidR="00847EFC" w:rsidRPr="00433C0B">
        <w:t xml:space="preserve"> </w:t>
      </w:r>
      <w:r w:rsidR="000D64CD" w:rsidRPr="00433C0B">
        <w:t xml:space="preserve">consciousness of </w:t>
      </w:r>
      <w:r w:rsidR="00847EFC" w:rsidRPr="00433C0B">
        <w:t>goths even if they had n</w:t>
      </w:r>
      <w:r w:rsidR="00B36C59" w:rsidRPr="00433C0B">
        <w:t>ever personally been attacked.</w:t>
      </w:r>
      <w:r w:rsidR="004A72B0" w:rsidRPr="00433C0B">
        <w:t xml:space="preserve"> </w:t>
      </w:r>
    </w:p>
    <w:p w:rsidR="00A853B7" w:rsidRPr="00433C0B" w:rsidRDefault="00A853B7" w:rsidP="00A853B7">
      <w:pPr>
        <w:spacing w:before="100" w:beforeAutospacing="1" w:line="480" w:lineRule="auto"/>
        <w:rPr>
          <w:color w:val="FF0000"/>
        </w:rPr>
      </w:pPr>
    </w:p>
    <w:p w:rsidR="008F005A" w:rsidRPr="00433C0B" w:rsidRDefault="009225A8" w:rsidP="00F8040A">
      <w:pPr>
        <w:spacing w:before="100" w:beforeAutospacing="1" w:line="480" w:lineRule="auto"/>
      </w:pPr>
      <w:r w:rsidRPr="00433C0B">
        <w:t xml:space="preserve">As a consequence of their own experiences and/or </w:t>
      </w:r>
      <w:r w:rsidR="00B36C59" w:rsidRPr="00433C0B">
        <w:t xml:space="preserve">their consciousness of </w:t>
      </w:r>
      <w:r w:rsidR="00BA532E" w:rsidRPr="00433C0B">
        <w:t xml:space="preserve">those of others, then, </w:t>
      </w:r>
      <w:r w:rsidRPr="00433C0B">
        <w:t xml:space="preserve">harassment had become something </w:t>
      </w:r>
      <w:r w:rsidR="00BA532E" w:rsidRPr="00433C0B">
        <w:t>rarely too far from participants’</w:t>
      </w:r>
      <w:r w:rsidR="00FF06BA" w:rsidRPr="00433C0B">
        <w:t xml:space="preserve"> everyday experience</w:t>
      </w:r>
      <w:r w:rsidR="006E566F" w:rsidRPr="00433C0B">
        <w:t xml:space="preserve">. </w:t>
      </w:r>
      <w:r w:rsidR="00FF06BA" w:rsidRPr="00433C0B">
        <w:t>Verbal abuse</w:t>
      </w:r>
      <w:r w:rsidR="008F005A" w:rsidRPr="00433C0B">
        <w:t xml:space="preserve"> could still be stressful and frightening but, r</w:t>
      </w:r>
      <w:r w:rsidR="000D64CD" w:rsidRPr="00433C0B">
        <w:t>ather than being shocked by it</w:t>
      </w:r>
      <w:r w:rsidR="008F005A" w:rsidRPr="00433C0B">
        <w:t xml:space="preserve">, participants </w:t>
      </w:r>
      <w:r w:rsidR="000D64CD" w:rsidRPr="00433C0B">
        <w:t xml:space="preserve">often </w:t>
      </w:r>
      <w:r w:rsidR="008F005A" w:rsidRPr="00433C0B">
        <w:t>had come to expect such attention from time-to-time, regarding it as an unpleasant, but inevitable part of the subcultural lifestyle they had adopted.</w:t>
      </w:r>
      <w:r w:rsidR="00C90A10" w:rsidRPr="00433C0B">
        <w:t xml:space="preserve"> Some</w:t>
      </w:r>
      <w:r w:rsidR="00686A8C" w:rsidRPr="00433C0B">
        <w:t xml:space="preserve"> even</w:t>
      </w:r>
      <w:r w:rsidR="008F005A" w:rsidRPr="00433C0B">
        <w:t xml:space="preserve"> indicated that they </w:t>
      </w:r>
      <w:r w:rsidR="00686A8C" w:rsidRPr="00433C0B">
        <w:t>had learned to tune-</w:t>
      </w:r>
      <w:r w:rsidR="00051720" w:rsidRPr="00433C0B">
        <w:t xml:space="preserve">out </w:t>
      </w:r>
      <w:r w:rsidR="00C90A10" w:rsidRPr="00433C0B">
        <w:t xml:space="preserve">minor </w:t>
      </w:r>
      <w:r w:rsidR="008F005A" w:rsidRPr="00433C0B">
        <w:t>comments:</w:t>
      </w:r>
    </w:p>
    <w:p w:rsidR="008F005A" w:rsidRPr="00433C0B" w:rsidRDefault="008F005A" w:rsidP="00F8040A">
      <w:pPr>
        <w:spacing w:before="100" w:beforeAutospacing="1" w:line="480" w:lineRule="auto"/>
        <w:ind w:left="340"/>
        <w:rPr>
          <w:sz w:val="22"/>
          <w:szCs w:val="22"/>
        </w:rPr>
      </w:pPr>
      <w:r w:rsidRPr="00433C0B">
        <w:rPr>
          <w:sz w:val="22"/>
          <w:szCs w:val="22"/>
        </w:rPr>
        <w:t>Rosie (29): To be honest, after a few years I just kind of stopped hearing it.</w:t>
      </w:r>
      <w:r w:rsidR="00B34DCC" w:rsidRPr="00433C0B">
        <w:rPr>
          <w:sz w:val="22"/>
          <w:szCs w:val="22"/>
        </w:rPr>
        <w:t xml:space="preserve"> </w:t>
      </w:r>
      <w:r w:rsidRPr="00433C0B">
        <w:rPr>
          <w:sz w:val="22"/>
          <w:szCs w:val="22"/>
        </w:rPr>
        <w:t>You just hear a noise being yelled out of a car as someone drove past and kind of just completely ignored it.</w:t>
      </w:r>
    </w:p>
    <w:p w:rsidR="00217F9A" w:rsidRPr="00433C0B" w:rsidRDefault="00B36C59" w:rsidP="00F8040A">
      <w:pPr>
        <w:spacing w:before="100" w:beforeAutospacing="1" w:line="480" w:lineRule="auto"/>
      </w:pPr>
      <w:r w:rsidRPr="00433C0B">
        <w:t xml:space="preserve">For others, much </w:t>
      </w:r>
      <w:r w:rsidR="00FF06BA" w:rsidRPr="00433C0B">
        <w:t xml:space="preserve">as </w:t>
      </w:r>
      <w:r w:rsidRPr="00433C0B">
        <w:t>they expected such attention, even the slightest passing comment r</w:t>
      </w:r>
      <w:r w:rsidR="00C90A10" w:rsidRPr="00433C0B">
        <w:t>emained unsettling</w:t>
      </w:r>
      <w:r w:rsidR="0090527F" w:rsidRPr="00433C0B">
        <w:t xml:space="preserve">. </w:t>
      </w:r>
      <w:r w:rsidR="005C79DC" w:rsidRPr="00433C0B">
        <w:t xml:space="preserve">And </w:t>
      </w:r>
      <w:r w:rsidR="00051720" w:rsidRPr="00433C0B">
        <w:t>th</w:t>
      </w:r>
      <w:r w:rsidRPr="00433C0B">
        <w:t xml:space="preserve">is connected to their awareness of more </w:t>
      </w:r>
      <w:r w:rsidR="0090527F" w:rsidRPr="00433C0B">
        <w:t xml:space="preserve">serious incidents that had </w:t>
      </w:r>
      <w:r w:rsidRPr="00433C0B">
        <w:t xml:space="preserve">occasionally </w:t>
      </w:r>
      <w:r w:rsidR="0090527F" w:rsidRPr="00433C0B">
        <w:t>been suffered either by themselves</w:t>
      </w:r>
      <w:r w:rsidRPr="00433C0B">
        <w:t xml:space="preserve"> or others. The </w:t>
      </w:r>
      <w:r w:rsidR="005C79DC" w:rsidRPr="00433C0B">
        <w:t xml:space="preserve">communal </w:t>
      </w:r>
      <w:r w:rsidR="00FF06BA" w:rsidRPr="00433C0B">
        <w:t>experience</w:t>
      </w:r>
      <w:r w:rsidRPr="00433C0B">
        <w:t xml:space="preserve"> of such incidents alongside ongoing discourse about being vulnerable to harassment or attack </w:t>
      </w:r>
      <w:r w:rsidR="005C79DC" w:rsidRPr="00433C0B">
        <w:t>h</w:t>
      </w:r>
      <w:r w:rsidRPr="00433C0B">
        <w:t xml:space="preserve">ad a two-fold effect. </w:t>
      </w:r>
      <w:r w:rsidR="00B37901" w:rsidRPr="00433C0B">
        <w:t>First,</w:t>
      </w:r>
      <w:r w:rsidR="007127B6" w:rsidRPr="00433C0B">
        <w:t xml:space="preserve"> minor </w:t>
      </w:r>
      <w:r w:rsidRPr="00433C0B">
        <w:t xml:space="preserve">forms of </w:t>
      </w:r>
      <w:r w:rsidR="007127B6" w:rsidRPr="00433C0B">
        <w:t>abuse</w:t>
      </w:r>
      <w:r w:rsidR="00FF06BA" w:rsidRPr="00433C0B">
        <w:t xml:space="preserve"> </w:t>
      </w:r>
      <w:r w:rsidRPr="00433C0B">
        <w:t xml:space="preserve">could be rendered </w:t>
      </w:r>
      <w:r w:rsidR="005C79DC" w:rsidRPr="00433C0B">
        <w:t xml:space="preserve">more frightening </w:t>
      </w:r>
      <w:r w:rsidR="00051720" w:rsidRPr="00433C0B">
        <w:t xml:space="preserve">because of the awareness </w:t>
      </w:r>
      <w:r w:rsidRPr="00433C0B">
        <w:t xml:space="preserve">of </w:t>
      </w:r>
      <w:r w:rsidR="000D64CD" w:rsidRPr="00433C0B">
        <w:t xml:space="preserve">more serious incidents suffered by others </w:t>
      </w:r>
      <w:r w:rsidR="00C77C6A" w:rsidRPr="00433C0B">
        <w:t>(</w:t>
      </w:r>
      <w:r w:rsidR="00590E11">
        <w:t>Garland and Hodkinson</w:t>
      </w:r>
      <w:r w:rsidR="00FF06BA" w:rsidRPr="00433C0B">
        <w:t xml:space="preserve"> </w:t>
      </w:r>
      <w:r w:rsidR="000D64CD" w:rsidRPr="00433C0B">
        <w:t>2014</w:t>
      </w:r>
      <w:r w:rsidR="001D5054" w:rsidRPr="00433C0B">
        <w:t>a</w:t>
      </w:r>
      <w:r w:rsidR="005C79DC" w:rsidRPr="00433C0B">
        <w:t>)</w:t>
      </w:r>
      <w:r w:rsidR="007127B6" w:rsidRPr="00433C0B">
        <w:t xml:space="preserve"> and</w:t>
      </w:r>
      <w:r w:rsidR="00B37901" w:rsidRPr="00433C0B">
        <w:t xml:space="preserve"> second</w:t>
      </w:r>
      <w:r w:rsidR="007127B6" w:rsidRPr="00433C0B">
        <w:t xml:space="preserve">, </w:t>
      </w:r>
      <w:r w:rsidR="005C79DC" w:rsidRPr="00433C0B">
        <w:t xml:space="preserve">even for those who had rarely experienced </w:t>
      </w:r>
      <w:r w:rsidR="007127B6" w:rsidRPr="00433C0B">
        <w:t>harassment</w:t>
      </w:r>
      <w:r w:rsidR="006E566F" w:rsidRPr="00433C0B">
        <w:t xml:space="preserve">, </w:t>
      </w:r>
      <w:r w:rsidR="005C79DC" w:rsidRPr="00433C0B">
        <w:t xml:space="preserve">the </w:t>
      </w:r>
      <w:r w:rsidR="005C79DC" w:rsidRPr="00433C0B">
        <w:rPr>
          <w:i/>
        </w:rPr>
        <w:t>possibility</w:t>
      </w:r>
      <w:r w:rsidR="005C79DC" w:rsidRPr="00433C0B">
        <w:t xml:space="preserve"> of </w:t>
      </w:r>
      <w:r w:rsidR="007127B6" w:rsidRPr="00433C0B">
        <w:t>intimidation or attack</w:t>
      </w:r>
      <w:r w:rsidR="00B631F7" w:rsidRPr="00433C0B">
        <w:t xml:space="preserve"> often was at the back of</w:t>
      </w:r>
      <w:r w:rsidR="005C79DC" w:rsidRPr="00433C0B">
        <w:t xml:space="preserve"> </w:t>
      </w:r>
      <w:r w:rsidR="00051720" w:rsidRPr="00433C0B">
        <w:t>their</w:t>
      </w:r>
      <w:r w:rsidR="005C79DC" w:rsidRPr="00433C0B">
        <w:t xml:space="preserve"> </w:t>
      </w:r>
      <w:r w:rsidR="00051720" w:rsidRPr="00433C0B">
        <w:t>minds</w:t>
      </w:r>
      <w:r w:rsidR="005C79DC" w:rsidRPr="00433C0B">
        <w:t>. As Sarah</w:t>
      </w:r>
      <w:r w:rsidRPr="00433C0B">
        <w:t>, who had never herself been the victim of violence,</w:t>
      </w:r>
      <w:r w:rsidR="005C79DC" w:rsidRPr="00433C0B">
        <w:t xml:space="preserve"> straightforwardly put it:</w:t>
      </w:r>
    </w:p>
    <w:p w:rsidR="00462DEA" w:rsidRPr="00433C0B" w:rsidRDefault="001E7D3B" w:rsidP="00F8040A">
      <w:pPr>
        <w:spacing w:before="100" w:beforeAutospacing="1" w:line="480" w:lineRule="auto"/>
        <w:ind w:left="284" w:right="284"/>
        <w:rPr>
          <w:sz w:val="22"/>
          <w:szCs w:val="22"/>
        </w:rPr>
      </w:pPr>
      <w:r w:rsidRPr="00433C0B">
        <w:rPr>
          <w:sz w:val="22"/>
          <w:szCs w:val="22"/>
        </w:rPr>
        <w:t>Sarah (20): I think to a certain extent you kind of expect it because it’s not unheard of for people to get beaten up because of the way they look.</w:t>
      </w:r>
    </w:p>
    <w:p w:rsidR="00051720" w:rsidRPr="00433C0B" w:rsidRDefault="006E566F" w:rsidP="00F8040A">
      <w:pPr>
        <w:spacing w:before="100" w:beforeAutospacing="1" w:line="480" w:lineRule="auto"/>
      </w:pPr>
      <w:r w:rsidRPr="00433C0B">
        <w:t xml:space="preserve">Participants’ awareness and expectation of such a possibility was </w:t>
      </w:r>
      <w:r w:rsidR="00D140A6" w:rsidRPr="00433C0B">
        <w:t xml:space="preserve">rendered particularly </w:t>
      </w:r>
      <w:r w:rsidR="000D64CD" w:rsidRPr="00433C0B">
        <w:t>cle</w:t>
      </w:r>
      <w:r w:rsidR="00470C33" w:rsidRPr="00433C0B">
        <w:t>a</w:t>
      </w:r>
      <w:r w:rsidR="000D64CD" w:rsidRPr="00433C0B">
        <w:t>r by</w:t>
      </w:r>
      <w:r w:rsidR="002A491F" w:rsidRPr="00433C0B">
        <w:t xml:space="preserve"> </w:t>
      </w:r>
      <w:r w:rsidRPr="00433C0B">
        <w:t xml:space="preserve">interviewee </w:t>
      </w:r>
      <w:r w:rsidR="002A491F" w:rsidRPr="00433C0B">
        <w:t xml:space="preserve">accounts of </w:t>
      </w:r>
      <w:r w:rsidRPr="00433C0B">
        <w:t xml:space="preserve">their </w:t>
      </w:r>
      <w:r w:rsidR="002A491F" w:rsidRPr="00433C0B">
        <w:t xml:space="preserve">everyday </w:t>
      </w:r>
      <w:r w:rsidR="00051720" w:rsidRPr="00433C0B">
        <w:t xml:space="preserve">awareness of possible </w:t>
      </w:r>
      <w:r w:rsidR="00D140A6" w:rsidRPr="00433C0B">
        <w:t>sources of danger when they traversed particular spaces</w:t>
      </w:r>
      <w:r w:rsidRPr="00433C0B">
        <w:t>,</w:t>
      </w:r>
      <w:r w:rsidR="00D140A6" w:rsidRPr="00433C0B">
        <w:t xml:space="preserve"> and </w:t>
      </w:r>
      <w:r w:rsidRPr="00433C0B">
        <w:t xml:space="preserve">of </w:t>
      </w:r>
      <w:r w:rsidR="00D140A6" w:rsidRPr="00433C0B">
        <w:t>the pre</w:t>
      </w:r>
      <w:r w:rsidR="00051720" w:rsidRPr="00433C0B">
        <w:t xml:space="preserve">cautions </w:t>
      </w:r>
      <w:r w:rsidR="008934F6" w:rsidRPr="00433C0B">
        <w:t xml:space="preserve">and strategies </w:t>
      </w:r>
      <w:r w:rsidR="002A491F" w:rsidRPr="00433C0B">
        <w:t xml:space="preserve">they had developed </w:t>
      </w:r>
      <w:r w:rsidR="00051720" w:rsidRPr="00433C0B">
        <w:t>to avoid it. Several fe</w:t>
      </w:r>
      <w:r w:rsidR="00D140A6" w:rsidRPr="00433C0B">
        <w:t xml:space="preserve">lt that </w:t>
      </w:r>
      <w:r w:rsidR="00051720" w:rsidRPr="00433C0B">
        <w:t>spotting and negotiating risky spaces, individuals or situations</w:t>
      </w:r>
      <w:r w:rsidR="00A37C21" w:rsidRPr="00433C0B">
        <w:t xml:space="preserve"> </w:t>
      </w:r>
      <w:r w:rsidR="001465B3" w:rsidRPr="00433C0B">
        <w:t xml:space="preserve">felt </w:t>
      </w:r>
      <w:r w:rsidR="00686A8C" w:rsidRPr="00433C0B">
        <w:t xml:space="preserve">like </w:t>
      </w:r>
      <w:r w:rsidR="00A37C21" w:rsidRPr="00433C0B">
        <w:t>second-nature</w:t>
      </w:r>
      <w:r w:rsidR="00C21295" w:rsidRPr="00433C0B">
        <w:t>, as here:</w:t>
      </w:r>
      <w:r w:rsidR="00B34DCC" w:rsidRPr="00433C0B">
        <w:t xml:space="preserve"> </w:t>
      </w:r>
    </w:p>
    <w:p w:rsidR="00A60A82" w:rsidRPr="00433C0B" w:rsidRDefault="00A60A82" w:rsidP="00F8040A">
      <w:pPr>
        <w:spacing w:before="100" w:beforeAutospacing="1" w:line="480" w:lineRule="auto"/>
        <w:ind w:left="284" w:right="284"/>
        <w:rPr>
          <w:sz w:val="22"/>
          <w:szCs w:val="22"/>
        </w:rPr>
      </w:pPr>
      <w:r w:rsidRPr="00433C0B">
        <w:rPr>
          <w:sz w:val="22"/>
          <w:szCs w:val="22"/>
        </w:rPr>
        <w:t>Laura (21)</w:t>
      </w:r>
      <w:r w:rsidR="00A2576F" w:rsidRPr="00433C0B">
        <w:rPr>
          <w:sz w:val="22"/>
          <w:szCs w:val="22"/>
        </w:rPr>
        <w:t>: If</w:t>
      </w:r>
      <w:r w:rsidRPr="00433C0B">
        <w:rPr>
          <w:sz w:val="22"/>
          <w:szCs w:val="22"/>
        </w:rPr>
        <w:t xml:space="preserve"> I see a large group of young people on the side of the road, I do tend to cross the road.</w:t>
      </w:r>
      <w:r w:rsidR="00B34DCC" w:rsidRPr="00433C0B">
        <w:rPr>
          <w:sz w:val="22"/>
          <w:szCs w:val="22"/>
        </w:rPr>
        <w:t xml:space="preserve"> </w:t>
      </w:r>
      <w:r w:rsidRPr="00433C0B">
        <w:rPr>
          <w:sz w:val="22"/>
          <w:szCs w:val="22"/>
        </w:rPr>
        <w:t>And it’s just a defence mechanism, I’m just used to them saying something to me.</w:t>
      </w:r>
      <w:r w:rsidR="00B34DCC" w:rsidRPr="00433C0B">
        <w:rPr>
          <w:sz w:val="22"/>
          <w:szCs w:val="22"/>
        </w:rPr>
        <w:t xml:space="preserve"> </w:t>
      </w:r>
      <w:r w:rsidRPr="00433C0B">
        <w:rPr>
          <w:sz w:val="22"/>
          <w:szCs w:val="22"/>
        </w:rPr>
        <w:t>Even sometimes when I’m dressed like, if I’ve come from a job interview and I don’t look alternative at all, and they’d leave me alone.</w:t>
      </w:r>
      <w:r w:rsidR="00B34DCC" w:rsidRPr="00433C0B">
        <w:rPr>
          <w:sz w:val="22"/>
          <w:szCs w:val="22"/>
        </w:rPr>
        <w:t xml:space="preserve"> </w:t>
      </w:r>
      <w:r w:rsidRPr="00433C0B">
        <w:rPr>
          <w:sz w:val="22"/>
          <w:szCs w:val="22"/>
        </w:rPr>
        <w:t xml:space="preserve">But it’s just from years gone by… like when we go out as a group, </w:t>
      </w:r>
      <w:r w:rsidR="00B37901" w:rsidRPr="00433C0B">
        <w:rPr>
          <w:sz w:val="22"/>
          <w:szCs w:val="22"/>
        </w:rPr>
        <w:t>there’s normally like an air of…</w:t>
      </w:r>
      <w:r w:rsidRPr="00433C0B">
        <w:rPr>
          <w:sz w:val="22"/>
          <w:szCs w:val="22"/>
        </w:rPr>
        <w:t xml:space="preserve"> keeping an eye out for each other.</w:t>
      </w:r>
      <w:r w:rsidR="00B34DCC" w:rsidRPr="00433C0B">
        <w:rPr>
          <w:sz w:val="22"/>
          <w:szCs w:val="22"/>
        </w:rPr>
        <w:t xml:space="preserve"> </w:t>
      </w:r>
      <w:r w:rsidRPr="00433C0B">
        <w:rPr>
          <w:sz w:val="22"/>
          <w:szCs w:val="22"/>
        </w:rPr>
        <w:t>Because we’ve all experienced what can happen if, you know, people turn…</w:t>
      </w:r>
    </w:p>
    <w:p w:rsidR="00967C90" w:rsidRPr="00433C0B" w:rsidRDefault="00AF653F" w:rsidP="00F8040A">
      <w:pPr>
        <w:spacing w:before="100" w:beforeAutospacing="1" w:line="480" w:lineRule="auto"/>
      </w:pPr>
      <w:r w:rsidRPr="00433C0B">
        <w:t xml:space="preserve">Such </w:t>
      </w:r>
      <w:r w:rsidR="00B631F7" w:rsidRPr="00433C0B">
        <w:t xml:space="preserve">collective </w:t>
      </w:r>
      <w:r w:rsidR="00A60A82" w:rsidRPr="00433C0B">
        <w:t xml:space="preserve">internalisation of the possibilities </w:t>
      </w:r>
      <w:r w:rsidR="00DF05B6" w:rsidRPr="00433C0B">
        <w:t xml:space="preserve">of trouble </w:t>
      </w:r>
      <w:r w:rsidR="00C90A10" w:rsidRPr="00433C0B">
        <w:t xml:space="preserve">and how to avoid it </w:t>
      </w:r>
      <w:r w:rsidR="00A60A82" w:rsidRPr="00433C0B">
        <w:t>vividly illustrates how</w:t>
      </w:r>
      <w:r w:rsidR="008934F6" w:rsidRPr="00433C0B">
        <w:t>, as in the case of Leblanc’s study of punks (2008),</w:t>
      </w:r>
      <w:r w:rsidR="006E566F" w:rsidRPr="00433C0B">
        <w:t xml:space="preserve"> </w:t>
      </w:r>
      <w:r w:rsidR="00D140A6" w:rsidRPr="00433C0B">
        <w:t xml:space="preserve">the reality or possibility of being intimidated </w:t>
      </w:r>
      <w:r w:rsidR="006E566F" w:rsidRPr="00433C0B">
        <w:t xml:space="preserve">could form </w:t>
      </w:r>
      <w:r w:rsidRPr="00433C0B">
        <w:t xml:space="preserve">an everyday and ongoing </w:t>
      </w:r>
      <w:r w:rsidR="00D140A6" w:rsidRPr="00433C0B">
        <w:t xml:space="preserve">part of the subcultural experience. </w:t>
      </w:r>
      <w:r w:rsidR="002A491F" w:rsidRPr="00433C0B">
        <w:t xml:space="preserve">A significant feature of the collective psyche of the group </w:t>
      </w:r>
      <w:r w:rsidR="00474B2D" w:rsidRPr="00433C0B">
        <w:t>is made apparent, through its translation into</w:t>
      </w:r>
      <w:r w:rsidR="002A491F" w:rsidRPr="00433C0B">
        <w:t xml:space="preserve"> forms of anticipation, anxiety and practical avoidance strategies.</w:t>
      </w:r>
      <w:r w:rsidR="00B36C59" w:rsidRPr="00433C0B">
        <w:t xml:space="preserve"> </w:t>
      </w:r>
      <w:r w:rsidR="00E82AE3" w:rsidRPr="00433C0B">
        <w:t xml:space="preserve">In a manner similar to Goodey’s (2005) discussion of groups whose routine activities place them in situations of possible danger, they had </w:t>
      </w:r>
      <w:r w:rsidR="00636397" w:rsidRPr="00433C0B">
        <w:t xml:space="preserve">developed a </w:t>
      </w:r>
      <w:r w:rsidR="00E82AE3" w:rsidRPr="00433C0B">
        <w:t xml:space="preserve">particular sense of ‘victim-proneness’. </w:t>
      </w:r>
      <w:r w:rsidR="00B37901" w:rsidRPr="00433C0B">
        <w:t>A</w:t>
      </w:r>
      <w:r w:rsidR="001C4BC3" w:rsidRPr="00433C0B">
        <w:t xml:space="preserve"> combination of direct experiences and discourse </w:t>
      </w:r>
      <w:r w:rsidR="00B37901" w:rsidRPr="00433C0B">
        <w:t xml:space="preserve">about harassment had led to </w:t>
      </w:r>
      <w:r w:rsidR="00474B2D" w:rsidRPr="00433C0B">
        <w:t xml:space="preserve">an ongoing </w:t>
      </w:r>
      <w:r w:rsidR="002E2CCC" w:rsidRPr="00433C0B">
        <w:t>tacit</w:t>
      </w:r>
      <w:r w:rsidR="00474B2D" w:rsidRPr="00433C0B">
        <w:t xml:space="preserve"> </w:t>
      </w:r>
      <w:r w:rsidR="00B36C59" w:rsidRPr="00433C0B">
        <w:t>awareness of the possibility of trouble</w:t>
      </w:r>
      <w:r w:rsidR="00B37901" w:rsidRPr="00433C0B">
        <w:t xml:space="preserve"> and </w:t>
      </w:r>
      <w:r w:rsidR="001C4BC3" w:rsidRPr="00433C0B">
        <w:t xml:space="preserve">the semi-conscious deployment of strategies to avoid it </w:t>
      </w:r>
      <w:r w:rsidR="00B36C59" w:rsidRPr="00433C0B">
        <w:t>as ever-present feature</w:t>
      </w:r>
      <w:r w:rsidR="0098455D" w:rsidRPr="00433C0B">
        <w:t>s</w:t>
      </w:r>
      <w:r w:rsidR="00B36C59" w:rsidRPr="00433C0B">
        <w:t xml:space="preserve"> of subcultural life.</w:t>
      </w:r>
      <w:r w:rsidR="00B631F7" w:rsidRPr="00433C0B">
        <w:t xml:space="preserve"> </w:t>
      </w:r>
    </w:p>
    <w:p w:rsidR="00110F2A" w:rsidRPr="00433C0B" w:rsidRDefault="00110F2A" w:rsidP="00967C90">
      <w:pPr>
        <w:spacing w:before="100" w:beforeAutospacing="1" w:line="480" w:lineRule="auto"/>
        <w:rPr>
          <w:i/>
        </w:rPr>
      </w:pPr>
    </w:p>
    <w:p w:rsidR="00967C90" w:rsidRPr="00433C0B" w:rsidRDefault="00110F2A" w:rsidP="00967C90">
      <w:pPr>
        <w:spacing w:before="100" w:beforeAutospacing="1" w:line="480" w:lineRule="auto"/>
      </w:pPr>
      <w:r w:rsidRPr="00433C0B">
        <w:t>T</w:t>
      </w:r>
      <w:r w:rsidR="00C34E2C" w:rsidRPr="00433C0B">
        <w:t>argeted harassment or violence</w:t>
      </w:r>
      <w:r w:rsidRPr="00433C0B">
        <w:t>, then,</w:t>
      </w:r>
      <w:r w:rsidR="00C34E2C" w:rsidRPr="00433C0B">
        <w:t xml:space="preserve"> had </w:t>
      </w:r>
      <w:r w:rsidR="002F420E" w:rsidRPr="00433C0B">
        <w:t xml:space="preserve">indeed </w:t>
      </w:r>
      <w:r w:rsidR="00C34E2C" w:rsidRPr="00433C0B">
        <w:t xml:space="preserve">come to </w:t>
      </w:r>
      <w:r w:rsidR="00BB4C39" w:rsidRPr="00433C0B">
        <w:t>feel like a</w:t>
      </w:r>
      <w:r w:rsidR="00C34E2C" w:rsidRPr="00433C0B">
        <w:t xml:space="preserve">n </w:t>
      </w:r>
      <w:r w:rsidR="00BB4C39" w:rsidRPr="00433C0B">
        <w:t>ever-present</w:t>
      </w:r>
      <w:r w:rsidR="00C34E2C" w:rsidRPr="00433C0B">
        <w:t xml:space="preserve"> feature of being a subcultural participant. </w:t>
      </w:r>
      <w:r w:rsidR="00967C90" w:rsidRPr="00433C0B">
        <w:t>Michael put it</w:t>
      </w:r>
      <w:r w:rsidR="00C34E2C" w:rsidRPr="00433C0B">
        <w:t xml:space="preserve"> in a way we found </w:t>
      </w:r>
      <w:r w:rsidR="00190F1B" w:rsidRPr="00433C0B">
        <w:t xml:space="preserve">especially </w:t>
      </w:r>
      <w:r w:rsidR="00C34E2C" w:rsidRPr="00433C0B">
        <w:t>perceptive</w:t>
      </w:r>
      <w:r w:rsidR="00967C90" w:rsidRPr="00433C0B">
        <w:t>:</w:t>
      </w:r>
    </w:p>
    <w:p w:rsidR="00967C90" w:rsidRPr="00433C0B" w:rsidRDefault="00967C90" w:rsidP="00967C90">
      <w:pPr>
        <w:spacing w:before="100" w:beforeAutospacing="1" w:line="480" w:lineRule="auto"/>
        <w:ind w:left="284" w:right="284"/>
      </w:pPr>
      <w:r w:rsidRPr="00433C0B">
        <w:rPr>
          <w:sz w:val="22"/>
          <w:szCs w:val="22"/>
        </w:rPr>
        <w:t>Michael (28)</w:t>
      </w:r>
      <w:r w:rsidR="00741317" w:rsidRPr="00433C0B">
        <w:rPr>
          <w:sz w:val="22"/>
          <w:szCs w:val="22"/>
        </w:rPr>
        <w:t>:</w:t>
      </w:r>
      <w:r w:rsidRPr="00433C0B">
        <w:rPr>
          <w:sz w:val="22"/>
          <w:szCs w:val="22"/>
        </w:rPr>
        <w:t xml:space="preserve"> We’ve all gotten used to it… It’s almost part of the background noise of being a goth, is getting harassed by complete strangers.</w:t>
      </w:r>
    </w:p>
    <w:p w:rsidR="00967C90" w:rsidRPr="00433C0B" w:rsidRDefault="00967C90" w:rsidP="00967C90">
      <w:pPr>
        <w:spacing w:before="100" w:beforeAutospacing="1" w:line="480" w:lineRule="auto"/>
      </w:pPr>
      <w:r w:rsidRPr="00433C0B">
        <w:t>At times, of course, such harassment could thrust itself firmly into the foreground, whether via particularly troubling personal experiences or feelings of shock and anger at violent incidents suffered by others. For the rest of the time, Michael’s notion of ‘background noise’, we suggest, nicely captures the banal constancy of</w:t>
      </w:r>
      <w:r w:rsidR="00BB4C39" w:rsidRPr="00433C0B">
        <w:t xml:space="preserve"> people’s experiences</w:t>
      </w:r>
      <w:r w:rsidRPr="00433C0B">
        <w:t xml:space="preserve"> and understand</w:t>
      </w:r>
      <w:r w:rsidR="0098455D" w:rsidRPr="00433C0B">
        <w:t xml:space="preserve">ings of harassment </w:t>
      </w:r>
      <w:r w:rsidR="00B47AD6" w:rsidRPr="00433C0B">
        <w:t>and</w:t>
      </w:r>
      <w:r w:rsidR="0098455D" w:rsidRPr="00433C0B">
        <w:t xml:space="preserve"> </w:t>
      </w:r>
      <w:r w:rsidRPr="00433C0B">
        <w:t xml:space="preserve">the possibilities of it. Accumulated past experience, ongoing discourse and the broader feelings of being a potential target were collectively internalised </w:t>
      </w:r>
      <w:r w:rsidR="00BB4C39" w:rsidRPr="00433C0B">
        <w:t xml:space="preserve">by participants </w:t>
      </w:r>
      <w:r w:rsidRPr="00433C0B">
        <w:t>in such a way that they formed an important part of what we might think of as their subcultural habitus (see Mitchell 2007).</w:t>
      </w:r>
    </w:p>
    <w:p w:rsidR="00967C90" w:rsidRPr="00433C0B" w:rsidRDefault="00967C90" w:rsidP="00967C90">
      <w:pPr>
        <w:spacing w:before="100" w:beforeAutospacing="1" w:line="480" w:lineRule="auto"/>
      </w:pPr>
    </w:p>
    <w:p w:rsidR="00110F2A" w:rsidRPr="00433C0B" w:rsidRDefault="00110F2A" w:rsidP="00967C90">
      <w:pPr>
        <w:spacing w:before="100" w:beforeAutospacing="1" w:line="480" w:lineRule="auto"/>
      </w:pPr>
    </w:p>
    <w:p w:rsidR="00EC2FCB" w:rsidRPr="00433C0B" w:rsidRDefault="00EC2FCB" w:rsidP="00F8040A">
      <w:pPr>
        <w:spacing w:before="100" w:beforeAutospacing="1" w:line="480" w:lineRule="auto"/>
        <w:rPr>
          <w:b/>
        </w:rPr>
      </w:pPr>
      <w:r w:rsidRPr="00433C0B">
        <w:rPr>
          <w:b/>
        </w:rPr>
        <w:t xml:space="preserve">Harassment </w:t>
      </w:r>
      <w:r w:rsidR="00663F49" w:rsidRPr="00433C0B">
        <w:rPr>
          <w:b/>
        </w:rPr>
        <w:t>and</w:t>
      </w:r>
      <w:r w:rsidRPr="00433C0B">
        <w:rPr>
          <w:b/>
        </w:rPr>
        <w:t xml:space="preserve"> broader societal hostility</w:t>
      </w:r>
      <w:r w:rsidR="001240EF" w:rsidRPr="00433C0B">
        <w:rPr>
          <w:b/>
        </w:rPr>
        <w:t xml:space="preserve"> </w:t>
      </w:r>
    </w:p>
    <w:p w:rsidR="0070515C" w:rsidRPr="00433C0B" w:rsidRDefault="00DD0F8F" w:rsidP="00F8040A">
      <w:pPr>
        <w:spacing w:before="100" w:beforeAutospacing="1" w:line="480" w:lineRule="auto"/>
      </w:pPr>
      <w:r w:rsidRPr="00433C0B">
        <w:t xml:space="preserve">Earlier in this article we suggested, following Leblanc (2008) that, although studies of the harassment of subcultural participants are unusual, theories about the broader social </w:t>
      </w:r>
      <w:r w:rsidR="00BB4C39" w:rsidRPr="00433C0B">
        <w:t>reaction subcultures can elicit</w:t>
      </w:r>
      <w:r w:rsidRPr="00433C0B">
        <w:t xml:space="preserve"> and the role of such reactions </w:t>
      </w:r>
      <w:r w:rsidR="00024DA8" w:rsidRPr="00433C0B">
        <w:t xml:space="preserve">with respect to </w:t>
      </w:r>
      <w:r w:rsidRPr="00433C0B">
        <w:t>the identities of participants, may prove useful in understanding such harassment. Sure enough, r</w:t>
      </w:r>
      <w:r w:rsidR="00C34E2C" w:rsidRPr="00433C0B">
        <w:t>ather than being seen as a discrete phenomenon</w:t>
      </w:r>
      <w:r w:rsidR="001C4BC3" w:rsidRPr="00433C0B">
        <w:t xml:space="preserve">, </w:t>
      </w:r>
      <w:r w:rsidR="0012639F" w:rsidRPr="00433C0B">
        <w:t>targeted harassme</w:t>
      </w:r>
      <w:r w:rsidR="00BB4C39" w:rsidRPr="00433C0B">
        <w:t xml:space="preserve">nt tended to be </w:t>
      </w:r>
      <w:r w:rsidR="0012639F" w:rsidRPr="00433C0B">
        <w:t xml:space="preserve">understood </w:t>
      </w:r>
      <w:r w:rsidRPr="00433C0B">
        <w:t xml:space="preserve">by </w:t>
      </w:r>
      <w:r w:rsidR="00024DA8" w:rsidRPr="00433C0B">
        <w:t xml:space="preserve">our </w:t>
      </w:r>
      <w:r w:rsidRPr="00433C0B">
        <w:t xml:space="preserve">respondents </w:t>
      </w:r>
      <w:r w:rsidR="00B47AD6" w:rsidRPr="00433C0B">
        <w:t xml:space="preserve">as part of a </w:t>
      </w:r>
      <w:r w:rsidR="0012639F" w:rsidRPr="00433C0B">
        <w:t xml:space="preserve">broader tendency to be </w:t>
      </w:r>
      <w:r w:rsidR="00103E41" w:rsidRPr="00433C0B">
        <w:t xml:space="preserve">marginalised, </w:t>
      </w:r>
      <w:r w:rsidR="009F09CA" w:rsidRPr="00433C0B">
        <w:t>stigmatised</w:t>
      </w:r>
      <w:r w:rsidR="00103E41" w:rsidRPr="00433C0B">
        <w:t xml:space="preserve"> and, s</w:t>
      </w:r>
      <w:r w:rsidR="00BB41DA" w:rsidRPr="00433C0B">
        <w:t>ometimes, discriminated against</w:t>
      </w:r>
      <w:r w:rsidR="009F09CA" w:rsidRPr="00433C0B">
        <w:t xml:space="preserve"> </w:t>
      </w:r>
      <w:r w:rsidR="00103E41" w:rsidRPr="00433C0B">
        <w:t xml:space="preserve">by </w:t>
      </w:r>
      <w:r w:rsidR="00C34E2C" w:rsidRPr="00433C0B">
        <w:t xml:space="preserve">various aspects of </w:t>
      </w:r>
      <w:r w:rsidR="00103E41" w:rsidRPr="00433C0B">
        <w:t>wider society</w:t>
      </w:r>
      <w:r w:rsidR="009F09CA" w:rsidRPr="00433C0B">
        <w:t xml:space="preserve">. Even though we asked no specific questions about broader stigmatisation, most respondents keenly raised it themselves. </w:t>
      </w:r>
      <w:r w:rsidR="00BD5CA1" w:rsidRPr="00433C0B">
        <w:t xml:space="preserve">A </w:t>
      </w:r>
      <w:r w:rsidR="00024DA8" w:rsidRPr="00433C0B">
        <w:t xml:space="preserve">range of </w:t>
      </w:r>
      <w:r w:rsidR="00BD5CA1" w:rsidRPr="00433C0B">
        <w:t xml:space="preserve">examples were provided, including </w:t>
      </w:r>
      <w:r w:rsidR="00BB41DA" w:rsidRPr="00433C0B">
        <w:t xml:space="preserve">being </w:t>
      </w:r>
      <w:r w:rsidR="0012639F" w:rsidRPr="00433C0B">
        <w:t xml:space="preserve">stereotyped by mass media, </w:t>
      </w:r>
      <w:r w:rsidR="009F09CA" w:rsidRPr="00433C0B">
        <w:t>w</w:t>
      </w:r>
      <w:r w:rsidR="005B6462" w:rsidRPr="00433C0B">
        <w:t>rongly accused of misdemeanours,</w:t>
      </w:r>
      <w:r w:rsidR="00CA632E" w:rsidRPr="00433C0B">
        <w:t xml:space="preserve"> moved on </w:t>
      </w:r>
      <w:r w:rsidR="005B6462" w:rsidRPr="00433C0B">
        <w:t xml:space="preserve">or not taken seriously </w:t>
      </w:r>
      <w:r w:rsidR="009F09CA" w:rsidRPr="00433C0B">
        <w:t xml:space="preserve">by police, </w:t>
      </w:r>
      <w:r w:rsidR="00C61429" w:rsidRPr="00433C0B">
        <w:t>refused en</w:t>
      </w:r>
      <w:r w:rsidR="00CA632E" w:rsidRPr="00433C0B">
        <w:t>try to nightclubs</w:t>
      </w:r>
      <w:r w:rsidR="00B51E2F" w:rsidRPr="00433C0B">
        <w:t>, disowned by family or friends</w:t>
      </w:r>
      <w:r w:rsidR="00CA632E" w:rsidRPr="00433C0B">
        <w:t xml:space="preserve"> and </w:t>
      </w:r>
      <w:r w:rsidR="002E2D8C" w:rsidRPr="00433C0B">
        <w:t>discriminated against</w:t>
      </w:r>
      <w:r w:rsidR="00C61429" w:rsidRPr="00433C0B">
        <w:t xml:space="preserve"> at work. </w:t>
      </w:r>
      <w:r w:rsidR="001C4BC3" w:rsidRPr="00433C0B">
        <w:t>I</w:t>
      </w:r>
      <w:r w:rsidR="009F09CA" w:rsidRPr="00433C0B">
        <w:t xml:space="preserve">n many participants’ understanding, </w:t>
      </w:r>
      <w:r w:rsidR="00024DA8" w:rsidRPr="00433C0B">
        <w:t>such experiences were inseparable from</w:t>
      </w:r>
      <w:r w:rsidR="0012639F" w:rsidRPr="00433C0B">
        <w:t xml:space="preserve"> harassment at the hands of passers-by. </w:t>
      </w:r>
      <w:r w:rsidR="0070515C" w:rsidRPr="00433C0B">
        <w:t xml:space="preserve">In the following example </w:t>
      </w:r>
      <w:r w:rsidR="00C77C6A" w:rsidRPr="00433C0B">
        <w:t>Eleano</w:t>
      </w:r>
      <w:r w:rsidR="00470C33" w:rsidRPr="00433C0B">
        <w:t>r</w:t>
      </w:r>
      <w:r w:rsidR="00C77C6A" w:rsidRPr="00433C0B">
        <w:t xml:space="preserve"> </w:t>
      </w:r>
      <w:r w:rsidR="005D531B" w:rsidRPr="00433C0B">
        <w:t>refers to</w:t>
      </w:r>
      <w:r w:rsidR="004062E8" w:rsidRPr="00433C0B">
        <w:t xml:space="preserve"> </w:t>
      </w:r>
      <w:r w:rsidR="0070515C" w:rsidRPr="00433C0B">
        <w:t xml:space="preserve">situations concerning excessive security guard attention and those </w:t>
      </w:r>
      <w:r w:rsidR="00047E1C" w:rsidRPr="00433C0B">
        <w:t>relating to</w:t>
      </w:r>
      <w:r w:rsidR="0070515C" w:rsidRPr="00433C0B">
        <w:t xml:space="preserve"> hostility from members of the public:</w:t>
      </w:r>
    </w:p>
    <w:p w:rsidR="0070515C" w:rsidRPr="00433C0B" w:rsidRDefault="000B0ED2" w:rsidP="00F8040A">
      <w:pPr>
        <w:spacing w:before="100" w:beforeAutospacing="1" w:line="480" w:lineRule="auto"/>
        <w:ind w:left="284" w:right="284"/>
        <w:rPr>
          <w:color w:val="FF0000"/>
          <w:sz w:val="22"/>
          <w:szCs w:val="22"/>
        </w:rPr>
      </w:pPr>
      <w:r w:rsidRPr="00433C0B">
        <w:rPr>
          <w:sz w:val="22"/>
          <w:szCs w:val="22"/>
        </w:rPr>
        <w:t xml:space="preserve">Eleanor: </w:t>
      </w:r>
      <w:r w:rsidR="0070515C" w:rsidRPr="00433C0B">
        <w:rPr>
          <w:sz w:val="22"/>
          <w:szCs w:val="22"/>
        </w:rPr>
        <w:t>Going into any shops, if they had a security guard, you knew the security guard was going to follow you round the whole store very subtly.</w:t>
      </w:r>
      <w:r w:rsidR="00B34DCC" w:rsidRPr="00433C0B">
        <w:rPr>
          <w:sz w:val="22"/>
          <w:szCs w:val="22"/>
        </w:rPr>
        <w:t xml:space="preserve"> </w:t>
      </w:r>
      <w:r w:rsidR="0070515C" w:rsidRPr="00433C0B">
        <w:rPr>
          <w:sz w:val="22"/>
          <w:szCs w:val="22"/>
        </w:rPr>
        <w:t>So yes, I got used to that one.</w:t>
      </w:r>
      <w:r w:rsidR="00B34DCC" w:rsidRPr="00433C0B">
        <w:rPr>
          <w:sz w:val="22"/>
          <w:szCs w:val="22"/>
        </w:rPr>
        <w:t xml:space="preserve"> </w:t>
      </w:r>
      <w:r w:rsidR="0070515C" w:rsidRPr="00433C0B">
        <w:rPr>
          <w:sz w:val="22"/>
          <w:szCs w:val="22"/>
        </w:rPr>
        <w:t>Generally being in town really I think, where there’s more people, there was just more chance of people deciding that they didn’t like the way you looked for some reason.</w:t>
      </w:r>
      <w:r w:rsidR="00B34DCC" w:rsidRPr="00433C0B">
        <w:rPr>
          <w:sz w:val="22"/>
          <w:szCs w:val="22"/>
        </w:rPr>
        <w:t xml:space="preserve"> </w:t>
      </w:r>
    </w:p>
    <w:p w:rsidR="00B51E2F" w:rsidRPr="00433C0B" w:rsidRDefault="0012639F" w:rsidP="00F8040A">
      <w:pPr>
        <w:spacing w:before="100" w:beforeAutospacing="1" w:line="480" w:lineRule="auto"/>
      </w:pPr>
      <w:r w:rsidRPr="00433C0B">
        <w:t xml:space="preserve">Sometimes, the connections between these different sorts of hostility were particularly explicit. </w:t>
      </w:r>
      <w:r w:rsidR="001C4BC3" w:rsidRPr="00433C0B">
        <w:t xml:space="preserve">More than one </w:t>
      </w:r>
      <w:r w:rsidR="00A50042" w:rsidRPr="00433C0B">
        <w:t xml:space="preserve">participant </w:t>
      </w:r>
      <w:r w:rsidR="002E2D8C" w:rsidRPr="00433C0B">
        <w:t>noted</w:t>
      </w:r>
      <w:r w:rsidRPr="00433C0B">
        <w:t xml:space="preserve">, for example, that, in their response to incidents of harassment or violence against goths, police, parents or others had a tendency to focus on the subcultural appearance of the victim as a causal factor and </w:t>
      </w:r>
      <w:r w:rsidR="001C4BC3" w:rsidRPr="00433C0B">
        <w:t xml:space="preserve">the </w:t>
      </w:r>
      <w:r w:rsidR="00B60AE7" w:rsidRPr="00433C0B">
        <w:t>adoption o</w:t>
      </w:r>
      <w:r w:rsidRPr="00433C0B">
        <w:t xml:space="preserve">f a more normal appearance as </w:t>
      </w:r>
      <w:r w:rsidR="00741317" w:rsidRPr="00433C0B">
        <w:t xml:space="preserve">the </w:t>
      </w:r>
      <w:r w:rsidR="002A1720" w:rsidRPr="00433C0B">
        <w:t>suggested</w:t>
      </w:r>
      <w:r w:rsidRPr="00433C0B">
        <w:t xml:space="preserve"> solution. </w:t>
      </w:r>
      <w:r w:rsidR="007B266D" w:rsidRPr="00433C0B">
        <w:t xml:space="preserve">While </w:t>
      </w:r>
      <w:r w:rsidR="00B51E2F" w:rsidRPr="00433C0B">
        <w:t xml:space="preserve">keenly </w:t>
      </w:r>
      <w:r w:rsidR="007B266D" w:rsidRPr="00433C0B">
        <w:t xml:space="preserve">aware of the role of their </w:t>
      </w:r>
      <w:r w:rsidRPr="00433C0B">
        <w:t>c</w:t>
      </w:r>
      <w:r w:rsidR="007B266D" w:rsidRPr="00433C0B">
        <w:t>ultural trajectories and ch</w:t>
      </w:r>
      <w:r w:rsidRPr="00433C0B">
        <w:t>oices in placing themselves in</w:t>
      </w:r>
      <w:r w:rsidR="007B266D" w:rsidRPr="00433C0B">
        <w:t xml:space="preserve"> a potentially vulnerable position, p</w:t>
      </w:r>
      <w:r w:rsidR="005D531B" w:rsidRPr="00433C0B">
        <w:t xml:space="preserve">articipants were </w:t>
      </w:r>
      <w:r w:rsidR="007B266D" w:rsidRPr="00433C0B">
        <w:t>hostile to such perspectives, regarding th</w:t>
      </w:r>
      <w:r w:rsidR="00BF2980" w:rsidRPr="00433C0B">
        <w:t>em as a form of victim-blaming</w:t>
      </w:r>
      <w:r w:rsidR="007B266D" w:rsidRPr="00433C0B">
        <w:t xml:space="preserve"> and </w:t>
      </w:r>
      <w:r w:rsidR="00BF2980" w:rsidRPr="00433C0B">
        <w:t xml:space="preserve">as </w:t>
      </w:r>
      <w:r w:rsidR="007B266D" w:rsidRPr="00433C0B">
        <w:t xml:space="preserve">evidence that hostility </w:t>
      </w:r>
      <w:r w:rsidR="00BF2980" w:rsidRPr="00433C0B">
        <w:t xml:space="preserve">on the street </w:t>
      </w:r>
      <w:r w:rsidR="00F94916" w:rsidRPr="00433C0B">
        <w:t xml:space="preserve">connected to </w:t>
      </w:r>
      <w:r w:rsidR="007B266D" w:rsidRPr="00433C0B">
        <w:t xml:space="preserve">a </w:t>
      </w:r>
      <w:r w:rsidR="00BF2980" w:rsidRPr="00433C0B">
        <w:t xml:space="preserve">much </w:t>
      </w:r>
      <w:r w:rsidR="007B266D" w:rsidRPr="00433C0B">
        <w:t xml:space="preserve">broader </w:t>
      </w:r>
      <w:r w:rsidR="00DD0F8F" w:rsidRPr="00433C0B">
        <w:t>lack of acceptance of</w:t>
      </w:r>
      <w:r w:rsidR="007B266D" w:rsidRPr="00433C0B">
        <w:t xml:space="preserve"> </w:t>
      </w:r>
      <w:r w:rsidR="00BF2980" w:rsidRPr="00433C0B">
        <w:t>their lifestyle</w:t>
      </w:r>
      <w:r w:rsidR="007B266D" w:rsidRPr="00433C0B">
        <w:t xml:space="preserve">. </w:t>
      </w:r>
      <w:r w:rsidR="00B51E2F" w:rsidRPr="00433C0B">
        <w:t>Harriet</w:t>
      </w:r>
      <w:r w:rsidR="00BF2980" w:rsidRPr="00433C0B">
        <w:t>, for example, lamented</w:t>
      </w:r>
      <w:r w:rsidR="00B51E2F" w:rsidRPr="00433C0B">
        <w:t xml:space="preserve"> the way negative media representations </w:t>
      </w:r>
      <w:r w:rsidR="009B2814" w:rsidRPr="00433C0B">
        <w:t xml:space="preserve">of goths </w:t>
      </w:r>
      <w:r w:rsidR="00B51E2F" w:rsidRPr="00433C0B">
        <w:t xml:space="preserve">had </w:t>
      </w:r>
      <w:r w:rsidR="00BF2980" w:rsidRPr="00433C0B">
        <w:t xml:space="preserve">contributed to an attitude that </w:t>
      </w:r>
      <w:r w:rsidR="009B2814" w:rsidRPr="00433C0B">
        <w:t xml:space="preserve">prompted her parents to respond to the murder of </w:t>
      </w:r>
      <w:r w:rsidR="00B51E2F" w:rsidRPr="00433C0B">
        <w:t>Sophie Lancaster</w:t>
      </w:r>
      <w:r w:rsidR="009B2814" w:rsidRPr="00433C0B">
        <w:t xml:space="preserve"> by</w:t>
      </w:r>
      <w:r w:rsidR="00B51E2F" w:rsidRPr="00433C0B">
        <w:t xml:space="preserve"> encourag</w:t>
      </w:r>
      <w:r w:rsidR="009B2814" w:rsidRPr="00433C0B">
        <w:t>ing</w:t>
      </w:r>
      <w:r w:rsidR="00B51E2F" w:rsidRPr="00433C0B">
        <w:t xml:space="preserve"> thei</w:t>
      </w:r>
      <w:r w:rsidR="009B2814" w:rsidRPr="00433C0B">
        <w:t xml:space="preserve">r daughter to tone down her </w:t>
      </w:r>
      <w:r w:rsidR="00B51E2F" w:rsidRPr="00433C0B">
        <w:t>appearance:</w:t>
      </w:r>
    </w:p>
    <w:p w:rsidR="00B51E2F" w:rsidRPr="00433C0B" w:rsidRDefault="00B51E2F" w:rsidP="00B51E2F">
      <w:pPr>
        <w:spacing w:before="100" w:beforeAutospacing="1" w:line="480" w:lineRule="auto"/>
        <w:ind w:left="284" w:right="284"/>
        <w:rPr>
          <w:sz w:val="22"/>
          <w:szCs w:val="22"/>
        </w:rPr>
      </w:pPr>
      <w:r w:rsidRPr="00433C0B">
        <w:rPr>
          <w:sz w:val="22"/>
          <w:szCs w:val="22"/>
        </w:rPr>
        <w:t>Harriet (20):</w:t>
      </w:r>
      <w:r w:rsidRPr="00433C0B">
        <w:rPr>
          <w:sz w:val="22"/>
          <w:szCs w:val="22"/>
        </w:rPr>
        <w:tab/>
        <w:t xml:space="preserve">I just have </w:t>
      </w:r>
      <w:r w:rsidR="009B2814" w:rsidRPr="00433C0B">
        <w:rPr>
          <w:sz w:val="22"/>
          <w:szCs w:val="22"/>
        </w:rPr>
        <w:t>this feeling that so many like goths and metal</w:t>
      </w:r>
      <w:r w:rsidR="003E31B1">
        <w:rPr>
          <w:sz w:val="22"/>
          <w:szCs w:val="22"/>
        </w:rPr>
        <w:t>-</w:t>
      </w:r>
      <w:r w:rsidR="009B2814" w:rsidRPr="00433C0B">
        <w:rPr>
          <w:sz w:val="22"/>
          <w:szCs w:val="22"/>
        </w:rPr>
        <w:t>h</w:t>
      </w:r>
      <w:r w:rsidRPr="00433C0B">
        <w:rPr>
          <w:sz w:val="22"/>
          <w:szCs w:val="22"/>
        </w:rPr>
        <w:t>eads and alternative people are just generally misrepresented so badly.</w:t>
      </w:r>
      <w:r w:rsidR="00B34DCC" w:rsidRPr="00433C0B">
        <w:rPr>
          <w:sz w:val="22"/>
          <w:szCs w:val="22"/>
        </w:rPr>
        <w:t xml:space="preserve"> </w:t>
      </w:r>
      <w:r w:rsidRPr="00433C0B">
        <w:rPr>
          <w:sz w:val="22"/>
          <w:szCs w:val="22"/>
        </w:rPr>
        <w:t>And I sometimes, particularly with my parents, they just seem to have this very old fashioned view, that if something happens to you because you look different or unusual, then that’s your problem</w:t>
      </w:r>
      <w:r w:rsidR="008D0BA3" w:rsidRPr="00433C0B">
        <w:rPr>
          <w:sz w:val="22"/>
          <w:szCs w:val="22"/>
        </w:rPr>
        <w:t>…</w:t>
      </w:r>
      <w:r w:rsidRPr="00433C0B">
        <w:rPr>
          <w:sz w:val="22"/>
          <w:szCs w:val="22"/>
        </w:rPr>
        <w:t xml:space="preserve"> I remember being really stunned and horrified by the way my mum reacted when I told her about Sophie Lancaster</w:t>
      </w:r>
      <w:r w:rsidR="00024DA8" w:rsidRPr="00433C0B">
        <w:rPr>
          <w:sz w:val="22"/>
          <w:szCs w:val="22"/>
        </w:rPr>
        <w:t>…</w:t>
      </w:r>
      <w:r w:rsidR="00B34DCC" w:rsidRPr="00433C0B">
        <w:rPr>
          <w:sz w:val="22"/>
          <w:szCs w:val="22"/>
        </w:rPr>
        <w:t xml:space="preserve"> </w:t>
      </w:r>
      <w:r w:rsidRPr="00433C0B">
        <w:rPr>
          <w:sz w:val="22"/>
          <w:szCs w:val="22"/>
        </w:rPr>
        <w:t xml:space="preserve">She just said, </w:t>
      </w:r>
      <w:r w:rsidR="00741317" w:rsidRPr="00433C0B">
        <w:rPr>
          <w:sz w:val="22"/>
          <w:szCs w:val="22"/>
        </w:rPr>
        <w:t>‘W</w:t>
      </w:r>
      <w:r w:rsidRPr="00433C0B">
        <w:rPr>
          <w:sz w:val="22"/>
          <w:szCs w:val="22"/>
        </w:rPr>
        <w:t>ell that’s why you have to be careful about what you wear</w:t>
      </w:r>
      <w:r w:rsidR="00741317" w:rsidRPr="00433C0B">
        <w:rPr>
          <w:sz w:val="22"/>
          <w:szCs w:val="22"/>
        </w:rPr>
        <w:t>’</w:t>
      </w:r>
      <w:r w:rsidRPr="00433C0B">
        <w:rPr>
          <w:sz w:val="22"/>
          <w:szCs w:val="22"/>
        </w:rPr>
        <w:t>, and I just found that really upsetting.</w:t>
      </w:r>
      <w:r w:rsidR="00B34DCC" w:rsidRPr="00433C0B">
        <w:rPr>
          <w:sz w:val="22"/>
          <w:szCs w:val="22"/>
        </w:rPr>
        <w:t xml:space="preserve"> </w:t>
      </w:r>
    </w:p>
    <w:p w:rsidR="009F09CA" w:rsidRPr="00433C0B" w:rsidRDefault="001C4BC3" w:rsidP="00F8040A">
      <w:pPr>
        <w:spacing w:before="100" w:beforeAutospacing="1" w:line="480" w:lineRule="auto"/>
      </w:pPr>
      <w:r w:rsidRPr="00433C0B">
        <w:t xml:space="preserve">Others regarded </w:t>
      </w:r>
      <w:r w:rsidR="00411F47" w:rsidRPr="00433C0B">
        <w:t xml:space="preserve">abuse and violence </w:t>
      </w:r>
      <w:r w:rsidR="00BF2980" w:rsidRPr="00433C0B">
        <w:t xml:space="preserve">itself </w:t>
      </w:r>
      <w:r w:rsidR="003E31B1">
        <w:t>as something that had resulted directly from more</w:t>
      </w:r>
      <w:r w:rsidR="006E566F" w:rsidRPr="00433C0B">
        <w:t xml:space="preserve"> general </w:t>
      </w:r>
      <w:r w:rsidR="008D7B58" w:rsidRPr="00433C0B">
        <w:t>misrepresentation and hostility</w:t>
      </w:r>
      <w:r w:rsidR="00C61429" w:rsidRPr="00433C0B">
        <w:t>.</w:t>
      </w:r>
      <w:r w:rsidR="008D7B58" w:rsidRPr="00433C0B">
        <w:t xml:space="preserve"> </w:t>
      </w:r>
      <w:r w:rsidR="00C61429" w:rsidRPr="00433C0B">
        <w:t>Claire attribu</w:t>
      </w:r>
      <w:r w:rsidR="00BB41DA" w:rsidRPr="00433C0B">
        <w:t xml:space="preserve">ted </w:t>
      </w:r>
      <w:r w:rsidRPr="00433C0B">
        <w:t>pres</w:t>
      </w:r>
      <w:r w:rsidR="00B60AE7" w:rsidRPr="00433C0B">
        <w:t xml:space="preserve">sure </w:t>
      </w:r>
      <w:r w:rsidR="008D7B58" w:rsidRPr="00433C0B">
        <w:t xml:space="preserve">to adopt a more normal appearance </w:t>
      </w:r>
      <w:r w:rsidR="00B60AE7" w:rsidRPr="00433C0B">
        <w:t xml:space="preserve">from </w:t>
      </w:r>
      <w:r w:rsidR="008D7B58" w:rsidRPr="00433C0B">
        <w:t xml:space="preserve">her family </w:t>
      </w:r>
      <w:r w:rsidR="00B60AE7" w:rsidRPr="00433C0B">
        <w:t>and</w:t>
      </w:r>
      <w:r w:rsidRPr="00433C0B">
        <w:t xml:space="preserve"> </w:t>
      </w:r>
      <w:r w:rsidR="003E31B1">
        <w:t xml:space="preserve">the </w:t>
      </w:r>
      <w:r w:rsidRPr="00433C0B">
        <w:t xml:space="preserve">abuse </w:t>
      </w:r>
      <w:r w:rsidR="003E31B1">
        <w:t xml:space="preserve">she sometimes received </w:t>
      </w:r>
      <w:r w:rsidRPr="00433C0B">
        <w:t xml:space="preserve">from strangers </w:t>
      </w:r>
      <w:r w:rsidR="00BB41DA" w:rsidRPr="00433C0B">
        <w:t>to</w:t>
      </w:r>
      <w:r w:rsidR="00C61429" w:rsidRPr="00433C0B">
        <w:t xml:space="preserve"> misunderstandings of the scene derived from </w:t>
      </w:r>
      <w:r w:rsidR="006E566F" w:rsidRPr="00433C0B">
        <w:t>media stereotypes</w:t>
      </w:r>
      <w:r w:rsidR="000C707A" w:rsidRPr="00433C0B">
        <w:t>:</w:t>
      </w:r>
    </w:p>
    <w:p w:rsidR="000C707A" w:rsidRPr="00433C0B" w:rsidRDefault="000C707A" w:rsidP="00F8040A">
      <w:pPr>
        <w:spacing w:before="100" w:beforeAutospacing="1" w:line="480" w:lineRule="auto"/>
        <w:ind w:left="284" w:right="284"/>
        <w:rPr>
          <w:sz w:val="22"/>
          <w:szCs w:val="22"/>
        </w:rPr>
      </w:pPr>
      <w:r w:rsidRPr="00433C0B">
        <w:rPr>
          <w:sz w:val="22"/>
          <w:szCs w:val="22"/>
        </w:rPr>
        <w:t>Claire (32): I’ve written so many complaints to the TV… I can remember writing to Coronation Street</w:t>
      </w:r>
      <w:r w:rsidR="00CA632E" w:rsidRPr="00433C0B">
        <w:rPr>
          <w:sz w:val="22"/>
          <w:szCs w:val="22"/>
        </w:rPr>
        <w:t xml:space="preserve"> [UK soap opera]</w:t>
      </w:r>
      <w:r w:rsidRPr="00433C0B">
        <w:rPr>
          <w:sz w:val="22"/>
          <w:szCs w:val="22"/>
        </w:rPr>
        <w:t xml:space="preserve">, I think, when one of their characters was a </w:t>
      </w:r>
      <w:r w:rsidR="00741317" w:rsidRPr="00433C0B">
        <w:rPr>
          <w:sz w:val="22"/>
          <w:szCs w:val="22"/>
        </w:rPr>
        <w:t>g</w:t>
      </w:r>
      <w:r w:rsidRPr="00433C0B">
        <w:rPr>
          <w:sz w:val="22"/>
          <w:szCs w:val="22"/>
        </w:rPr>
        <w:t>oth… they’d gone for the negative stereotype, as the moody, I’m staying in my bedroom and I’m interested in murder</w:t>
      </w:r>
      <w:r w:rsidR="00322CCA" w:rsidRPr="00433C0B">
        <w:rPr>
          <w:sz w:val="22"/>
          <w:szCs w:val="22"/>
        </w:rPr>
        <w:t>…</w:t>
      </w:r>
      <w:r w:rsidR="00B34DCC" w:rsidRPr="00433C0B">
        <w:rPr>
          <w:sz w:val="22"/>
          <w:szCs w:val="22"/>
        </w:rPr>
        <w:t xml:space="preserve"> </w:t>
      </w:r>
      <w:r w:rsidRPr="00433C0B">
        <w:rPr>
          <w:sz w:val="22"/>
          <w:szCs w:val="22"/>
        </w:rPr>
        <w:t>And that wouldn’t help I don’t think, that really doesn’t help.</w:t>
      </w:r>
      <w:r w:rsidR="005B6462" w:rsidRPr="00433C0B">
        <w:rPr>
          <w:sz w:val="22"/>
          <w:szCs w:val="22"/>
        </w:rPr>
        <w:t xml:space="preserve"> </w:t>
      </w:r>
    </w:p>
    <w:p w:rsidR="00064BA1" w:rsidRPr="00433C0B" w:rsidRDefault="00BB41DA" w:rsidP="00692FEB">
      <w:pPr>
        <w:spacing w:before="100" w:beforeAutospacing="1" w:line="480" w:lineRule="auto"/>
      </w:pPr>
      <w:r w:rsidRPr="00433C0B">
        <w:t>F</w:t>
      </w:r>
      <w:r w:rsidR="00B60AE7" w:rsidRPr="00433C0B">
        <w:t xml:space="preserve">rom the point of view of </w:t>
      </w:r>
      <w:r w:rsidR="00024DA8" w:rsidRPr="00433C0B">
        <w:t>many respondents</w:t>
      </w:r>
      <w:r w:rsidR="00322CCA" w:rsidRPr="00433C0B">
        <w:t xml:space="preserve">, </w:t>
      </w:r>
      <w:r w:rsidRPr="00433C0B">
        <w:t xml:space="preserve">then, </w:t>
      </w:r>
      <w:r w:rsidR="001C4BC3" w:rsidRPr="00433C0B">
        <w:t xml:space="preserve">the </w:t>
      </w:r>
      <w:r w:rsidR="00CA632E" w:rsidRPr="00433C0B">
        <w:t xml:space="preserve">everyday experience of negotiating the possibility of </w:t>
      </w:r>
      <w:r w:rsidR="00322CCA" w:rsidRPr="00433C0B">
        <w:t xml:space="preserve">abuse in </w:t>
      </w:r>
      <w:r w:rsidR="001C4BC3" w:rsidRPr="00433C0B">
        <w:t>public spaces</w:t>
      </w:r>
      <w:r w:rsidR="00CA632E" w:rsidRPr="00433C0B">
        <w:t xml:space="preserve"> </w:t>
      </w:r>
      <w:r w:rsidR="00322CCA" w:rsidRPr="00433C0B">
        <w:t xml:space="preserve">formed </w:t>
      </w:r>
      <w:r w:rsidR="001C4BC3" w:rsidRPr="00433C0B">
        <w:t xml:space="preserve">a particularly </w:t>
      </w:r>
      <w:r w:rsidRPr="00433C0B">
        <w:t xml:space="preserve">direct and unpleasant </w:t>
      </w:r>
      <w:r w:rsidR="00CA632E" w:rsidRPr="00433C0B">
        <w:t>component of a</w:t>
      </w:r>
      <w:r w:rsidR="001C4BC3" w:rsidRPr="00433C0B">
        <w:t xml:space="preserve"> broader</w:t>
      </w:r>
      <w:r w:rsidRPr="00433C0B">
        <w:t xml:space="preserve"> m</w:t>
      </w:r>
      <w:r w:rsidR="00322CCA" w:rsidRPr="00433C0B">
        <w:t>arginalisation of their subculture</w:t>
      </w:r>
      <w:r w:rsidR="001C4BC3" w:rsidRPr="00433C0B">
        <w:t xml:space="preserve"> by </w:t>
      </w:r>
      <w:r w:rsidR="008D0BA3" w:rsidRPr="00433C0B">
        <w:t xml:space="preserve">various facets of </w:t>
      </w:r>
      <w:r w:rsidR="001C4BC3" w:rsidRPr="00433C0B">
        <w:t>a narrow-minded society outside it</w:t>
      </w:r>
      <w:r w:rsidR="00D70F80" w:rsidRPr="00433C0B">
        <w:t>.</w:t>
      </w:r>
      <w:r w:rsidR="00CA632E" w:rsidRPr="00433C0B">
        <w:t xml:space="preserve"> </w:t>
      </w:r>
      <w:r w:rsidR="00024DA8" w:rsidRPr="00433C0B">
        <w:t>T</w:t>
      </w:r>
      <w:r w:rsidR="00CA632E" w:rsidRPr="00433C0B">
        <w:t xml:space="preserve">his sense of </w:t>
      </w:r>
      <w:r w:rsidR="001C4BC3" w:rsidRPr="00433C0B">
        <w:t xml:space="preserve">being </w:t>
      </w:r>
      <w:r w:rsidR="00CA632E" w:rsidRPr="00433C0B">
        <w:t>stigmatis</w:t>
      </w:r>
      <w:r w:rsidR="001C4BC3" w:rsidRPr="00433C0B">
        <w:t>ed</w:t>
      </w:r>
      <w:r w:rsidR="008E4624" w:rsidRPr="00433C0B">
        <w:t xml:space="preserve"> was something developed and understood on a collective rather than </w:t>
      </w:r>
      <w:r w:rsidR="002A1720" w:rsidRPr="00433C0B">
        <w:t xml:space="preserve">just an </w:t>
      </w:r>
      <w:r w:rsidR="008E4624" w:rsidRPr="00433C0B">
        <w:t xml:space="preserve">individual level. It had come to </w:t>
      </w:r>
      <w:r w:rsidR="00A50042" w:rsidRPr="00433C0B">
        <w:t xml:space="preserve">comprise </w:t>
      </w:r>
      <w:r w:rsidR="00CA632E" w:rsidRPr="00433C0B">
        <w:t xml:space="preserve">an important part of </w:t>
      </w:r>
      <w:r w:rsidR="008E4624" w:rsidRPr="00433C0B">
        <w:t>internal</w:t>
      </w:r>
      <w:r w:rsidR="006E566F" w:rsidRPr="00433C0B">
        <w:t xml:space="preserve"> </w:t>
      </w:r>
      <w:r w:rsidR="00CA632E" w:rsidRPr="00433C0B">
        <w:t xml:space="preserve">subcultural discourse, </w:t>
      </w:r>
      <w:r w:rsidR="008E4624" w:rsidRPr="00433C0B">
        <w:t xml:space="preserve">both through </w:t>
      </w:r>
      <w:r w:rsidR="00CA632E" w:rsidRPr="00433C0B">
        <w:t xml:space="preserve">grassroots conversation </w:t>
      </w:r>
      <w:r w:rsidR="008E4624" w:rsidRPr="00433C0B">
        <w:t xml:space="preserve">between individuals and, </w:t>
      </w:r>
      <w:r w:rsidR="00CA632E" w:rsidRPr="00433C0B">
        <w:t>sometimes,</w:t>
      </w:r>
      <w:r w:rsidR="001C4BC3" w:rsidRPr="00433C0B">
        <w:t xml:space="preserve"> </w:t>
      </w:r>
      <w:r w:rsidR="00EC5C10" w:rsidRPr="00433C0B">
        <w:t>more organised,</w:t>
      </w:r>
      <w:r w:rsidR="008E4624" w:rsidRPr="00433C0B">
        <w:t xml:space="preserve"> larger-scale </w:t>
      </w:r>
      <w:r w:rsidR="00A50042" w:rsidRPr="00433C0B">
        <w:t xml:space="preserve">types </w:t>
      </w:r>
      <w:r w:rsidR="008E4624" w:rsidRPr="00433C0B">
        <w:t xml:space="preserve">of </w:t>
      </w:r>
      <w:r w:rsidR="00EC5C10" w:rsidRPr="00433C0B">
        <w:t xml:space="preserve">internal </w:t>
      </w:r>
      <w:r w:rsidR="008E4624" w:rsidRPr="00433C0B">
        <w:t xml:space="preserve">communication. </w:t>
      </w:r>
      <w:r w:rsidR="00B60AE7" w:rsidRPr="00433C0B">
        <w:t>E</w:t>
      </w:r>
      <w:r w:rsidR="007C268D" w:rsidRPr="00433C0B">
        <w:t>xperiences of being harassed</w:t>
      </w:r>
      <w:r w:rsidR="00B60AE7" w:rsidRPr="00433C0B">
        <w:t xml:space="preserve">, for </w:t>
      </w:r>
      <w:r w:rsidR="00A50042" w:rsidRPr="00433C0B">
        <w:t>instance</w:t>
      </w:r>
      <w:r w:rsidR="00B60AE7" w:rsidRPr="00433C0B">
        <w:t>,</w:t>
      </w:r>
      <w:r w:rsidR="00B34DCC" w:rsidRPr="00433C0B">
        <w:t xml:space="preserve"> </w:t>
      </w:r>
      <w:r w:rsidR="007C268D" w:rsidRPr="00433C0B">
        <w:t>form part of a discourse of being maligned, misunderstood and pressur</w:t>
      </w:r>
      <w:r w:rsidR="006E566F" w:rsidRPr="00433C0B">
        <w:t xml:space="preserve">ed </w:t>
      </w:r>
      <w:r w:rsidR="007C268D" w:rsidRPr="00433C0B">
        <w:t xml:space="preserve">to be ‘normal’ in the lyrics of </w:t>
      </w:r>
      <w:r w:rsidR="00741E3E" w:rsidRPr="00433C0B">
        <w:t>some</w:t>
      </w:r>
      <w:r w:rsidR="007C268D" w:rsidRPr="00433C0B">
        <w:t xml:space="preserve"> goth and alternative music. For example, </w:t>
      </w:r>
      <w:r w:rsidR="00064BA1" w:rsidRPr="00433C0B">
        <w:t xml:space="preserve">lyrics to </w:t>
      </w:r>
      <w:r w:rsidR="004F3EA4" w:rsidRPr="00433C0B">
        <w:t xml:space="preserve">the album track, </w:t>
      </w:r>
      <w:r w:rsidR="007C268D" w:rsidRPr="00433C0B">
        <w:t xml:space="preserve">‘Leave Me Alone’ by Florida goth/darkwave band </w:t>
      </w:r>
      <w:r w:rsidR="007C268D" w:rsidRPr="00433C0B">
        <w:rPr>
          <w:iCs/>
        </w:rPr>
        <w:t>Crüxshadows</w:t>
      </w:r>
      <w:r w:rsidR="00064BA1" w:rsidRPr="00433C0B">
        <w:t xml:space="preserve"> include</w:t>
      </w:r>
      <w:r w:rsidR="007C268D" w:rsidRPr="00433C0B">
        <w:t xml:space="preserve"> the following</w:t>
      </w:r>
      <w:r w:rsidR="00064BA1" w:rsidRPr="00433C0B">
        <w:t xml:space="preserve">: </w:t>
      </w:r>
      <w:r w:rsidR="003E31B1">
        <w:t>‘</w:t>
      </w:r>
      <w:r w:rsidR="00064BA1" w:rsidRPr="00433C0B">
        <w:t>everywhere I go they all stare, I don’t understand why they care, they stare at me in all black, and when I turn they stare at my back’ (</w:t>
      </w:r>
      <w:r w:rsidR="00064BA1" w:rsidRPr="00433C0B">
        <w:rPr>
          <w:iCs/>
        </w:rPr>
        <w:t>The Crüxshadows 2006).</w:t>
      </w:r>
    </w:p>
    <w:p w:rsidR="007C268D" w:rsidRPr="00433C0B" w:rsidRDefault="007C268D" w:rsidP="00F8040A">
      <w:pPr>
        <w:spacing w:before="100" w:beforeAutospacing="1" w:line="480" w:lineRule="auto"/>
      </w:pPr>
    </w:p>
    <w:p w:rsidR="00C67471" w:rsidRPr="00433C0B" w:rsidRDefault="00181547" w:rsidP="00F8040A">
      <w:pPr>
        <w:spacing w:before="100" w:beforeAutospacing="1" w:line="480" w:lineRule="auto"/>
        <w:rPr>
          <w:b/>
        </w:rPr>
      </w:pPr>
      <w:r w:rsidRPr="00433C0B">
        <w:rPr>
          <w:b/>
        </w:rPr>
        <w:t xml:space="preserve">Affirming </w:t>
      </w:r>
      <w:r w:rsidR="00F94916" w:rsidRPr="00433C0B">
        <w:rPr>
          <w:b/>
        </w:rPr>
        <w:t>identity</w:t>
      </w:r>
      <w:r w:rsidR="00BC2229" w:rsidRPr="00433C0B">
        <w:rPr>
          <w:b/>
        </w:rPr>
        <w:t xml:space="preserve"> and embracing otherness</w:t>
      </w:r>
    </w:p>
    <w:p w:rsidR="000A7584" w:rsidRPr="00433C0B" w:rsidRDefault="002A1720" w:rsidP="00F8040A">
      <w:pPr>
        <w:spacing w:before="100" w:beforeAutospacing="1" w:line="480" w:lineRule="auto"/>
      </w:pPr>
      <w:r w:rsidRPr="00433C0B">
        <w:t>It was clear from the accounts of respondents that, t</w:t>
      </w:r>
      <w:r w:rsidR="006B5478" w:rsidRPr="00433C0B">
        <w:t xml:space="preserve">hrough forming such an important </w:t>
      </w:r>
      <w:r w:rsidR="005B6462" w:rsidRPr="00433C0B">
        <w:t xml:space="preserve">part of collective </w:t>
      </w:r>
      <w:r w:rsidR="000A7584" w:rsidRPr="00433C0B">
        <w:t xml:space="preserve">discourses about </w:t>
      </w:r>
      <w:r w:rsidRPr="00433C0B">
        <w:t xml:space="preserve">societal hostility, </w:t>
      </w:r>
      <w:r w:rsidR="004D223C" w:rsidRPr="00433C0B">
        <w:t xml:space="preserve">experiences of </w:t>
      </w:r>
      <w:r w:rsidR="005B6462" w:rsidRPr="00433C0B">
        <w:t>targeted harassment</w:t>
      </w:r>
      <w:r w:rsidR="001401A5" w:rsidRPr="00433C0B">
        <w:t xml:space="preserve"> </w:t>
      </w:r>
      <w:r w:rsidR="004D223C" w:rsidRPr="00433C0B">
        <w:t>were</w:t>
      </w:r>
      <w:r w:rsidR="006A336A" w:rsidRPr="00433C0B">
        <w:t xml:space="preserve"> contributing</w:t>
      </w:r>
      <w:r w:rsidR="00B83913" w:rsidRPr="00433C0B">
        <w:t xml:space="preserve"> to the strength of </w:t>
      </w:r>
      <w:r w:rsidR="005B6462" w:rsidRPr="00433C0B">
        <w:t xml:space="preserve">participants’ </w:t>
      </w:r>
      <w:r w:rsidR="00A969F8" w:rsidRPr="00433C0B">
        <w:t xml:space="preserve">overall </w:t>
      </w:r>
      <w:r w:rsidR="005B6462" w:rsidRPr="00433C0B">
        <w:t>attachment to the goth scene.</w:t>
      </w:r>
      <w:r w:rsidR="00681413" w:rsidRPr="00433C0B">
        <w:t xml:space="preserve"> As such</w:t>
      </w:r>
      <w:r w:rsidR="004D223C" w:rsidRPr="00433C0B">
        <w:t xml:space="preserve">, </w:t>
      </w:r>
      <w:r w:rsidR="002B5A98" w:rsidRPr="00433C0B">
        <w:t>harassment</w:t>
      </w:r>
      <w:r w:rsidRPr="00433C0B">
        <w:t xml:space="preserve"> can </w:t>
      </w:r>
      <w:r w:rsidR="00681413" w:rsidRPr="00433C0B">
        <w:t xml:space="preserve">be partly </w:t>
      </w:r>
      <w:r w:rsidR="002B5A98" w:rsidRPr="00433C0B">
        <w:t>understood</w:t>
      </w:r>
      <w:r w:rsidR="00681413" w:rsidRPr="00433C0B">
        <w:t>, we su</w:t>
      </w:r>
      <w:r w:rsidR="00BF2980" w:rsidRPr="00433C0B">
        <w:t>ggest, with reference to elements</w:t>
      </w:r>
      <w:r w:rsidR="00681413" w:rsidRPr="00433C0B">
        <w:t xml:space="preserve"> of the social reaction theories discussed earlier in</w:t>
      </w:r>
      <w:r w:rsidRPr="00433C0B">
        <w:t xml:space="preserve"> the article. Leaving aside the </w:t>
      </w:r>
      <w:r w:rsidR="00681413" w:rsidRPr="00433C0B">
        <w:t xml:space="preserve">controversy surrounding Albert Cohen’s </w:t>
      </w:r>
      <w:r w:rsidR="00BF2980" w:rsidRPr="00433C0B">
        <w:t xml:space="preserve">functionalist </w:t>
      </w:r>
      <w:r w:rsidR="00681413" w:rsidRPr="00433C0B">
        <w:t xml:space="preserve">explanation for the </w:t>
      </w:r>
      <w:r w:rsidR="00681413" w:rsidRPr="00433C0B">
        <w:rPr>
          <w:i/>
        </w:rPr>
        <w:t>emergence</w:t>
      </w:r>
      <w:r w:rsidR="00681413" w:rsidRPr="00433C0B">
        <w:t xml:space="preserve"> of subcultures</w:t>
      </w:r>
      <w:r w:rsidR="002C3350" w:rsidRPr="00433C0B">
        <w:t xml:space="preserve"> (Blackman 2014)</w:t>
      </w:r>
      <w:r w:rsidR="00681413" w:rsidRPr="00433C0B">
        <w:t xml:space="preserve">, </w:t>
      </w:r>
      <w:r w:rsidR="000A7584" w:rsidRPr="00433C0B">
        <w:t xml:space="preserve">we found </w:t>
      </w:r>
      <w:r w:rsidR="000E661E" w:rsidRPr="00433C0B">
        <w:t xml:space="preserve">respondent accounts of the </w:t>
      </w:r>
      <w:r w:rsidR="002C3350" w:rsidRPr="00433C0B">
        <w:t xml:space="preserve">significance to their subcultural affiliation of </w:t>
      </w:r>
      <w:r w:rsidR="004D223C" w:rsidRPr="00433C0B">
        <w:t xml:space="preserve">the </w:t>
      </w:r>
      <w:r w:rsidR="000E661E" w:rsidRPr="00433C0B">
        <w:t xml:space="preserve">feelings engendered by experiences of harassment </w:t>
      </w:r>
      <w:r w:rsidR="0014052A" w:rsidRPr="00433C0B">
        <w:t>–</w:t>
      </w:r>
      <w:r w:rsidR="000A7584" w:rsidRPr="00433C0B">
        <w:t xml:space="preserve"> </w:t>
      </w:r>
      <w:r w:rsidR="000E661E" w:rsidRPr="00433C0B">
        <w:t>and the ways these connected to broader feelings of societal marginalisation</w:t>
      </w:r>
      <w:r w:rsidR="000A7584" w:rsidRPr="00433C0B">
        <w:t xml:space="preserve"> –</w:t>
      </w:r>
      <w:r w:rsidR="000E661E" w:rsidRPr="00433C0B">
        <w:t xml:space="preserve"> </w:t>
      </w:r>
      <w:r w:rsidR="000A7584" w:rsidRPr="00433C0B">
        <w:t>to be strikingly</w:t>
      </w:r>
      <w:r w:rsidR="004D223C" w:rsidRPr="00433C0B">
        <w:t xml:space="preserve"> reminiscent of</w:t>
      </w:r>
      <w:r w:rsidR="000E661E" w:rsidRPr="00433C0B">
        <w:t xml:space="preserve"> elements of the </w:t>
      </w:r>
      <w:r w:rsidR="0046762D" w:rsidRPr="00433C0B">
        <w:t xml:space="preserve">post-subcultural-formation </w:t>
      </w:r>
      <w:r w:rsidR="006B5478" w:rsidRPr="00433C0B">
        <w:t xml:space="preserve">transactional </w:t>
      </w:r>
      <w:r w:rsidR="006A336A" w:rsidRPr="00433C0B">
        <w:t>processes described by Cohen (1955), Becker (1964), Young (1971), Stan Cohen (1972)</w:t>
      </w:r>
      <w:r w:rsidR="00A969F8" w:rsidRPr="00433C0B">
        <w:t>, John Clarke (1976)</w:t>
      </w:r>
      <w:r w:rsidR="007462EC" w:rsidRPr="00433C0B">
        <w:t>, Fine and Kleinman (1979)</w:t>
      </w:r>
      <w:r w:rsidR="006A336A" w:rsidRPr="00433C0B">
        <w:t xml:space="preserve"> and</w:t>
      </w:r>
      <w:r w:rsidR="006B5478" w:rsidRPr="00433C0B">
        <w:t>, more recently, Thornton (1995)</w:t>
      </w:r>
      <w:r w:rsidR="007462EC" w:rsidRPr="00433C0B">
        <w:t>, Williams (2011</w:t>
      </w:r>
      <w:r w:rsidR="000E661E" w:rsidRPr="00433C0B">
        <w:t>), Brown (2011)</w:t>
      </w:r>
      <w:r w:rsidR="00024DA8" w:rsidRPr="00433C0B">
        <w:t>, Haenfler (2012)</w:t>
      </w:r>
      <w:r w:rsidR="006B5478" w:rsidRPr="00433C0B">
        <w:t xml:space="preserve"> and others. </w:t>
      </w:r>
      <w:r w:rsidR="000A7584" w:rsidRPr="00433C0B">
        <w:t xml:space="preserve">In some cases respondents were emphatic that being harassed because of their subcultural appearance had both strengthened their </w:t>
      </w:r>
      <w:r w:rsidR="00024DA8" w:rsidRPr="00433C0B">
        <w:t xml:space="preserve">subcultural identity and </w:t>
      </w:r>
      <w:r w:rsidR="000A7584" w:rsidRPr="00433C0B">
        <w:t>emboldened t</w:t>
      </w:r>
      <w:r w:rsidRPr="00433C0B">
        <w:t>hem to display their allegiance</w:t>
      </w:r>
      <w:r w:rsidR="000A7584" w:rsidRPr="00433C0B">
        <w:t>, as here:</w:t>
      </w:r>
    </w:p>
    <w:p w:rsidR="000A7584" w:rsidRPr="00433C0B" w:rsidRDefault="000A7584" w:rsidP="000A7584">
      <w:pPr>
        <w:spacing w:before="100" w:beforeAutospacing="1" w:line="480" w:lineRule="auto"/>
        <w:ind w:left="284" w:right="284"/>
      </w:pPr>
      <w:r w:rsidRPr="00433C0B">
        <w:rPr>
          <w:sz w:val="22"/>
          <w:szCs w:val="22"/>
        </w:rPr>
        <w:t>Lauren (53): No, in a way it made us defiant.</w:t>
      </w:r>
      <w:r w:rsidR="00B34DCC" w:rsidRPr="00433C0B">
        <w:rPr>
          <w:sz w:val="22"/>
          <w:szCs w:val="22"/>
        </w:rPr>
        <w:t xml:space="preserve"> </w:t>
      </w:r>
      <w:r w:rsidRPr="00433C0B">
        <w:rPr>
          <w:sz w:val="22"/>
          <w:szCs w:val="22"/>
        </w:rPr>
        <w:t>We will walk the streets of [town], we will wear velvet and you won’t damn well stop us.</w:t>
      </w:r>
      <w:r w:rsidR="00B34DCC" w:rsidRPr="00433C0B">
        <w:rPr>
          <w:sz w:val="22"/>
          <w:szCs w:val="22"/>
        </w:rPr>
        <w:t xml:space="preserve"> </w:t>
      </w:r>
      <w:r w:rsidRPr="00433C0B">
        <w:rPr>
          <w:sz w:val="22"/>
          <w:szCs w:val="22"/>
        </w:rPr>
        <w:t>I think in a way it reinforced our pride in ourselves.</w:t>
      </w:r>
      <w:r w:rsidR="00B34DCC" w:rsidRPr="00433C0B">
        <w:rPr>
          <w:sz w:val="22"/>
          <w:szCs w:val="22"/>
        </w:rPr>
        <w:t xml:space="preserve"> </w:t>
      </w:r>
      <w:r w:rsidRPr="00433C0B">
        <w:rPr>
          <w:sz w:val="22"/>
          <w:szCs w:val="22"/>
        </w:rPr>
        <w:t xml:space="preserve">We </w:t>
      </w:r>
      <w:r w:rsidR="00D93CCE" w:rsidRPr="00433C0B">
        <w:rPr>
          <w:sz w:val="22"/>
          <w:szCs w:val="22"/>
        </w:rPr>
        <w:t>will walk the streets of [town]</w:t>
      </w:r>
      <w:r w:rsidRPr="00433C0B">
        <w:rPr>
          <w:sz w:val="22"/>
          <w:szCs w:val="22"/>
        </w:rPr>
        <w:t>, we will look stylish and glamorous and stuff you know.</w:t>
      </w:r>
      <w:r w:rsidR="00B34DCC" w:rsidRPr="00433C0B">
        <w:rPr>
          <w:sz w:val="22"/>
          <w:szCs w:val="22"/>
        </w:rPr>
        <w:t xml:space="preserve"> </w:t>
      </w:r>
      <w:r w:rsidRPr="00433C0B">
        <w:rPr>
          <w:sz w:val="22"/>
          <w:szCs w:val="22"/>
        </w:rPr>
        <w:t xml:space="preserve">Ridicule isn’t a thing to be scared of, as long as it </w:t>
      </w:r>
      <w:r w:rsidR="00741E3E" w:rsidRPr="00433C0B">
        <w:rPr>
          <w:sz w:val="22"/>
          <w:szCs w:val="22"/>
        </w:rPr>
        <w:t xml:space="preserve">is </w:t>
      </w:r>
      <w:r w:rsidRPr="00433C0B">
        <w:rPr>
          <w:sz w:val="22"/>
          <w:szCs w:val="22"/>
        </w:rPr>
        <w:t>ridiculed.</w:t>
      </w:r>
      <w:r w:rsidR="00B34DCC" w:rsidRPr="00433C0B">
        <w:rPr>
          <w:sz w:val="22"/>
          <w:szCs w:val="22"/>
        </w:rPr>
        <w:t xml:space="preserve"> </w:t>
      </w:r>
    </w:p>
    <w:p w:rsidR="001B39EB" w:rsidRPr="00433C0B" w:rsidRDefault="00A969F8" w:rsidP="006A336A">
      <w:pPr>
        <w:spacing w:before="100" w:beforeAutospacing="1" w:line="480" w:lineRule="auto"/>
      </w:pPr>
      <w:r w:rsidRPr="00433C0B">
        <w:t>There are some nua</w:t>
      </w:r>
      <w:r w:rsidR="002C3350" w:rsidRPr="00433C0B">
        <w:t>nces to take account of, here</w:t>
      </w:r>
      <w:r w:rsidR="008007F8" w:rsidRPr="00433C0B">
        <w:t xml:space="preserve">, though. </w:t>
      </w:r>
      <w:r w:rsidR="000A7584" w:rsidRPr="00433C0B">
        <w:t>In spite of the boldness of Lauren’s statement, i</w:t>
      </w:r>
      <w:r w:rsidR="008007F8" w:rsidRPr="00433C0B">
        <w:t>t</w:t>
      </w:r>
      <w:r w:rsidR="005B1538" w:rsidRPr="00433C0B">
        <w:t xml:space="preserve"> would be far from accurate to </w:t>
      </w:r>
      <w:r w:rsidR="001B39EB" w:rsidRPr="00433C0B">
        <w:t>infer</w:t>
      </w:r>
      <w:r w:rsidR="000A7584" w:rsidRPr="00433C0B">
        <w:t xml:space="preserve"> that</w:t>
      </w:r>
      <w:r w:rsidR="003E31B1">
        <w:t xml:space="preserve">, as a whole, </w:t>
      </w:r>
      <w:r w:rsidR="00170BEC" w:rsidRPr="00433C0B">
        <w:t>goths revelled in</w:t>
      </w:r>
      <w:r w:rsidR="008D7B58" w:rsidRPr="00433C0B">
        <w:t xml:space="preserve"> </w:t>
      </w:r>
      <w:r w:rsidR="005B1538" w:rsidRPr="00433C0B">
        <w:t>the ways they were targeted</w:t>
      </w:r>
      <w:r w:rsidR="008007F8" w:rsidRPr="00433C0B">
        <w:t xml:space="preserve"> for harassment</w:t>
      </w:r>
      <w:r w:rsidR="001B39EB" w:rsidRPr="00433C0B">
        <w:t>. Neither</w:t>
      </w:r>
      <w:r w:rsidR="00BF2980" w:rsidRPr="00433C0B">
        <w:t xml:space="preserve"> </w:t>
      </w:r>
      <w:r w:rsidR="001B39EB" w:rsidRPr="00433C0B">
        <w:t>did such</w:t>
      </w:r>
      <w:r w:rsidR="00E73F35" w:rsidRPr="00433C0B">
        <w:t xml:space="preserve"> harassment </w:t>
      </w:r>
      <w:r w:rsidR="001B39EB" w:rsidRPr="00433C0B">
        <w:t xml:space="preserve">represent </w:t>
      </w:r>
      <w:r w:rsidR="00E73F35" w:rsidRPr="00433C0B">
        <w:t xml:space="preserve">a </w:t>
      </w:r>
      <w:r w:rsidR="002B5A98" w:rsidRPr="00433C0B">
        <w:t>‘</w:t>
      </w:r>
      <w:r w:rsidR="00E73F35" w:rsidRPr="00433C0B">
        <w:t>fulfilment</w:t>
      </w:r>
      <w:r w:rsidR="002B5A98" w:rsidRPr="00433C0B">
        <w:t>’</w:t>
      </w:r>
      <w:r w:rsidR="00E73F35" w:rsidRPr="00433C0B">
        <w:t xml:space="preserve"> of </w:t>
      </w:r>
      <w:r w:rsidR="001B39EB" w:rsidRPr="00433C0B">
        <w:t xml:space="preserve">any </w:t>
      </w:r>
      <w:r w:rsidR="002A1720" w:rsidRPr="00433C0B">
        <w:t xml:space="preserve">oppositional </w:t>
      </w:r>
      <w:r w:rsidR="001B39EB" w:rsidRPr="00433C0B">
        <w:t>agend</w:t>
      </w:r>
      <w:r w:rsidR="003E31B1">
        <w:t>a of their own, as was the case,</w:t>
      </w:r>
      <w:r w:rsidR="001B39EB" w:rsidRPr="00433C0B">
        <w:t xml:space="preserve"> according to </w:t>
      </w:r>
      <w:r w:rsidR="00E73F35" w:rsidRPr="00433C0B">
        <w:t xml:space="preserve">Sarah Thornton </w:t>
      </w:r>
      <w:r w:rsidR="003E31B1">
        <w:t>(1995),</w:t>
      </w:r>
      <w:r w:rsidR="001B39EB" w:rsidRPr="00433C0B">
        <w:t xml:space="preserve"> with the relationship between 1990s club culture and media moral panics.</w:t>
      </w:r>
      <w:r w:rsidR="00B34DCC" w:rsidRPr="00433C0B">
        <w:t xml:space="preserve"> </w:t>
      </w:r>
      <w:r w:rsidR="00E73F35" w:rsidRPr="00433C0B">
        <w:t>We have already noted that</w:t>
      </w:r>
      <w:r w:rsidR="0009269F" w:rsidRPr="00433C0B">
        <w:t xml:space="preserve"> </w:t>
      </w:r>
      <w:r w:rsidR="00E73F35" w:rsidRPr="00433C0B">
        <w:t xml:space="preserve">many goths had become used to taking precautions </w:t>
      </w:r>
      <w:r w:rsidR="008D7B58" w:rsidRPr="00433C0B">
        <w:t xml:space="preserve">in public spaces </w:t>
      </w:r>
      <w:r w:rsidR="00E73F35" w:rsidRPr="00433C0B">
        <w:t xml:space="preserve">to avoid attracting negative attention. </w:t>
      </w:r>
      <w:r w:rsidR="002B5A98" w:rsidRPr="00433C0B">
        <w:t xml:space="preserve">And some reported that, </w:t>
      </w:r>
      <w:r w:rsidR="00E73F35" w:rsidRPr="00433C0B">
        <w:t>at certain moments,</w:t>
      </w:r>
      <w:r w:rsidRPr="00433C0B">
        <w:t xml:space="preserve"> they had </w:t>
      </w:r>
      <w:r w:rsidR="002B5A98" w:rsidRPr="00433C0B">
        <w:t xml:space="preserve">been </w:t>
      </w:r>
      <w:r w:rsidRPr="00433C0B">
        <w:t xml:space="preserve">moved to </w:t>
      </w:r>
      <w:r w:rsidR="00940134" w:rsidRPr="00433C0B">
        <w:t>r</w:t>
      </w:r>
      <w:r w:rsidRPr="00433C0B">
        <w:t>eflect upon the danger that they could be putting themselves in by dress</w:t>
      </w:r>
      <w:r w:rsidR="00BF2980" w:rsidRPr="00433C0B">
        <w:t>ing</w:t>
      </w:r>
      <w:r w:rsidRPr="00433C0B">
        <w:t xml:space="preserve"> in a subcultural manner</w:t>
      </w:r>
      <w:r w:rsidR="00E73F35" w:rsidRPr="00433C0B">
        <w:t>.</w:t>
      </w:r>
      <w:r w:rsidR="002C3350" w:rsidRPr="00433C0B">
        <w:t xml:space="preserve"> Such findings suggest</w:t>
      </w:r>
      <w:r w:rsidR="00170BEC" w:rsidRPr="00433C0B">
        <w:t xml:space="preserve"> that</w:t>
      </w:r>
      <w:r w:rsidR="002C3350" w:rsidRPr="00433C0B">
        <w:t xml:space="preserve"> direct harassment, through the physical danger in which it can </w:t>
      </w:r>
      <w:r w:rsidR="002B5A98" w:rsidRPr="00433C0B">
        <w:t>place people</w:t>
      </w:r>
      <w:r w:rsidR="001B39EB" w:rsidRPr="00433C0B">
        <w:t>, may be distinct from broader forms of societal rejection such as negative media coverage</w:t>
      </w:r>
      <w:r w:rsidR="0046762D" w:rsidRPr="00433C0B">
        <w:t xml:space="preserve"> or adverse comments from politicians</w:t>
      </w:r>
      <w:r w:rsidR="00031ADA" w:rsidRPr="00433C0B">
        <w:t>,</w:t>
      </w:r>
      <w:r w:rsidR="008D7B58" w:rsidRPr="00433C0B">
        <w:t xml:space="preserve"> in the sense that it</w:t>
      </w:r>
      <w:r w:rsidR="001B39EB" w:rsidRPr="00433C0B">
        <w:t xml:space="preserve"> can lead to </w:t>
      </w:r>
      <w:r w:rsidR="002B5A98" w:rsidRPr="00433C0B">
        <w:t xml:space="preserve">strong </w:t>
      </w:r>
      <w:r w:rsidR="001B39EB" w:rsidRPr="00433C0B">
        <w:t xml:space="preserve">feelings of anxiety </w:t>
      </w:r>
      <w:r w:rsidR="002D76EB" w:rsidRPr="00433C0B">
        <w:t xml:space="preserve">and fear </w:t>
      </w:r>
      <w:r w:rsidR="001B39EB" w:rsidRPr="00433C0B">
        <w:t xml:space="preserve">with respect to personal safety. </w:t>
      </w:r>
    </w:p>
    <w:p w:rsidR="002C3350" w:rsidRPr="00433C0B" w:rsidRDefault="002C3350" w:rsidP="006A336A">
      <w:pPr>
        <w:spacing w:before="100" w:beforeAutospacing="1" w:line="480" w:lineRule="auto"/>
      </w:pPr>
    </w:p>
    <w:p w:rsidR="00130FC8" w:rsidRPr="00433C0B" w:rsidRDefault="002C3350" w:rsidP="006A336A">
      <w:pPr>
        <w:spacing w:before="100" w:beforeAutospacing="1" w:line="480" w:lineRule="auto"/>
      </w:pPr>
      <w:r w:rsidRPr="00433C0B">
        <w:t xml:space="preserve">Nevertheless, moments of </w:t>
      </w:r>
      <w:r w:rsidR="00031ADA" w:rsidRPr="00433C0B">
        <w:t xml:space="preserve">genuine </w:t>
      </w:r>
      <w:r w:rsidRPr="00433C0B">
        <w:t xml:space="preserve">doubt </w:t>
      </w:r>
      <w:r w:rsidR="001B39EB" w:rsidRPr="00433C0B">
        <w:t>t</w:t>
      </w:r>
      <w:r w:rsidR="00B32E36" w:rsidRPr="00433C0B">
        <w:t>ended to pass</w:t>
      </w:r>
      <w:r w:rsidRPr="00433C0B">
        <w:t>, while precautions in public places</w:t>
      </w:r>
      <w:r w:rsidR="005B1538" w:rsidRPr="00433C0B">
        <w:t>, far from reflecting mixed feelings about subcultural identity</w:t>
      </w:r>
      <w:r w:rsidR="008007F8" w:rsidRPr="00433C0B">
        <w:t>,</w:t>
      </w:r>
      <w:r w:rsidR="005B1538" w:rsidRPr="00433C0B">
        <w:t xml:space="preserve"> </w:t>
      </w:r>
      <w:r w:rsidR="00884B6A" w:rsidRPr="00433C0B">
        <w:t xml:space="preserve">usually </w:t>
      </w:r>
      <w:r w:rsidR="005B1538" w:rsidRPr="00433C0B">
        <w:t xml:space="preserve">amounted rather to </w:t>
      </w:r>
      <w:r w:rsidR="00031ADA" w:rsidRPr="00433C0B">
        <w:t xml:space="preserve">pragmatic </w:t>
      </w:r>
      <w:r w:rsidR="008D7B58" w:rsidRPr="00433C0B">
        <w:t xml:space="preserve">coping </w:t>
      </w:r>
      <w:r w:rsidR="002B5A98" w:rsidRPr="00433C0B">
        <w:t xml:space="preserve">strategies </w:t>
      </w:r>
      <w:r w:rsidR="00741E3E" w:rsidRPr="00433C0B">
        <w:t xml:space="preserve">or, stigma management, as Haenfler (2012) would have it, </w:t>
      </w:r>
      <w:r w:rsidR="002B5A98" w:rsidRPr="00433C0B">
        <w:t>designed</w:t>
      </w:r>
      <w:r w:rsidR="008D7B58" w:rsidRPr="00433C0B">
        <w:t xml:space="preserve"> to render a</w:t>
      </w:r>
      <w:r w:rsidR="005B1538" w:rsidRPr="00433C0B">
        <w:t xml:space="preserve"> subcultural lifestyle more feasible in a hostile environment.</w:t>
      </w:r>
      <w:r w:rsidR="008007F8" w:rsidRPr="00433C0B">
        <w:t xml:space="preserve"> </w:t>
      </w:r>
      <w:r w:rsidR="001B39EB" w:rsidRPr="00433C0B">
        <w:t>And t</w:t>
      </w:r>
      <w:r w:rsidR="008007F8" w:rsidRPr="00433C0B">
        <w:t xml:space="preserve">he flip-side of the </w:t>
      </w:r>
      <w:r w:rsidR="001401A5" w:rsidRPr="00433C0B">
        <w:t>anxiety</w:t>
      </w:r>
      <w:r w:rsidR="008007F8" w:rsidRPr="00433C0B">
        <w:t xml:space="preserve"> that harassment could lead to, was that it </w:t>
      </w:r>
      <w:r w:rsidR="001B39EB" w:rsidRPr="00433C0B">
        <w:t xml:space="preserve">also </w:t>
      </w:r>
      <w:r w:rsidR="008007F8" w:rsidRPr="00433C0B">
        <w:t xml:space="preserve">rendered such experiences a particularly powerful </w:t>
      </w:r>
      <w:r w:rsidR="0046762D" w:rsidRPr="00433C0B">
        <w:t>focus for</w:t>
      </w:r>
      <w:r w:rsidR="008007F8" w:rsidRPr="00433C0B">
        <w:t xml:space="preserve"> shared identity. </w:t>
      </w:r>
      <w:r w:rsidR="002D76EB" w:rsidRPr="00433C0B">
        <w:t>As we have shown, the ongoing experience of feeling</w:t>
      </w:r>
      <w:r w:rsidR="001B39EB" w:rsidRPr="00433C0B">
        <w:t xml:space="preserve"> </w:t>
      </w:r>
      <w:r w:rsidR="00F5139E" w:rsidRPr="00433C0B">
        <w:t xml:space="preserve">targeted </w:t>
      </w:r>
      <w:r w:rsidR="002D76EB" w:rsidRPr="00433C0B">
        <w:t>constituted crucial</w:t>
      </w:r>
      <w:r w:rsidR="00F5139E" w:rsidRPr="00433C0B">
        <w:t xml:space="preserve"> </w:t>
      </w:r>
      <w:r w:rsidR="006A336A" w:rsidRPr="00433C0B">
        <w:t xml:space="preserve">common ground between </w:t>
      </w:r>
      <w:r w:rsidR="00F5139E" w:rsidRPr="00433C0B">
        <w:t>participants</w:t>
      </w:r>
      <w:r w:rsidR="006A336A" w:rsidRPr="00433C0B">
        <w:t xml:space="preserve">. And, </w:t>
      </w:r>
      <w:r w:rsidR="00130FC8" w:rsidRPr="00433C0B">
        <w:t>a</w:t>
      </w:r>
      <w:r w:rsidR="008D7B58" w:rsidRPr="00433C0B">
        <w:t>s Barbara Perry (2014</w:t>
      </w:r>
      <w:r w:rsidR="00AC7E1D">
        <w:t>**</w:t>
      </w:r>
      <w:r w:rsidR="008D7B58" w:rsidRPr="00433C0B">
        <w:t>) demonstrates</w:t>
      </w:r>
      <w:r w:rsidR="00130FC8" w:rsidRPr="00433C0B">
        <w:t xml:space="preserve"> in relation to established hate crime victim groups, </w:t>
      </w:r>
      <w:r w:rsidR="006A336A" w:rsidRPr="00433C0B">
        <w:t>a shared feeling of being under threat of attack can engender a particu</w:t>
      </w:r>
      <w:r w:rsidR="00512A4F" w:rsidRPr="00433C0B">
        <w:t>larly strong sense of</w:t>
      </w:r>
      <w:r w:rsidR="00031ADA" w:rsidRPr="00433C0B">
        <w:t xml:space="preserve"> cohesion</w:t>
      </w:r>
      <w:r w:rsidR="006A336A" w:rsidRPr="00433C0B">
        <w:t xml:space="preserve"> and mutual reliance.</w:t>
      </w:r>
      <w:r w:rsidR="00031ADA" w:rsidRPr="00433C0B">
        <w:t xml:space="preserve"> </w:t>
      </w:r>
      <w:r w:rsidR="00130FC8" w:rsidRPr="00433C0B">
        <w:t>Go</w:t>
      </w:r>
      <w:r w:rsidR="00B32E36" w:rsidRPr="00433C0B">
        <w:t>ths may not have been entirely protected</w:t>
      </w:r>
      <w:r w:rsidR="00130FC8" w:rsidRPr="00433C0B">
        <w:t>, as Albert Cohen</w:t>
      </w:r>
      <w:r w:rsidR="00512A4F" w:rsidRPr="00433C0B">
        <w:t xml:space="preserve"> (1955</w:t>
      </w:r>
      <w:r w:rsidR="00130FC8" w:rsidRPr="00433C0B">
        <w:t xml:space="preserve">) would have it, from ‘mixed feelings’ about their way of life, but the tendency for their identities </w:t>
      </w:r>
      <w:r w:rsidR="00512A4F" w:rsidRPr="00433C0B">
        <w:t xml:space="preserve">ultimately </w:t>
      </w:r>
      <w:r w:rsidR="00130FC8" w:rsidRPr="00433C0B">
        <w:t xml:space="preserve">to be strengthened </w:t>
      </w:r>
      <w:r w:rsidR="00F5139E" w:rsidRPr="00433C0B">
        <w:t>in the face of</w:t>
      </w:r>
      <w:r w:rsidR="002D76EB" w:rsidRPr="00433C0B">
        <w:t xml:space="preserve"> </w:t>
      </w:r>
      <w:r w:rsidR="00047E1C" w:rsidRPr="00433C0B">
        <w:t xml:space="preserve">the </w:t>
      </w:r>
      <w:r w:rsidR="00F5139E" w:rsidRPr="00433C0B">
        <w:t xml:space="preserve"> negative attention </w:t>
      </w:r>
      <w:r w:rsidR="00047E1C" w:rsidRPr="00433C0B">
        <w:t xml:space="preserve">to which they were subject </w:t>
      </w:r>
      <w:r w:rsidR="00130FC8" w:rsidRPr="00433C0B">
        <w:t xml:space="preserve">coheres with the thrust of </w:t>
      </w:r>
      <w:r w:rsidR="006735D0" w:rsidRPr="00433C0B">
        <w:t>social reaction</w:t>
      </w:r>
      <w:r w:rsidR="00130FC8" w:rsidRPr="00433C0B">
        <w:t xml:space="preserve"> </w:t>
      </w:r>
      <w:r w:rsidR="0046762D" w:rsidRPr="00433C0B">
        <w:t xml:space="preserve">subcultural </w:t>
      </w:r>
      <w:r w:rsidR="00130FC8" w:rsidRPr="00433C0B">
        <w:t>theories of the past and present.</w:t>
      </w:r>
    </w:p>
    <w:p w:rsidR="00130FC8" w:rsidRPr="00433C0B" w:rsidRDefault="00130FC8" w:rsidP="006A336A">
      <w:pPr>
        <w:spacing w:before="100" w:beforeAutospacing="1" w:line="480" w:lineRule="auto"/>
      </w:pPr>
    </w:p>
    <w:p w:rsidR="00130FC8" w:rsidRPr="00433C0B" w:rsidRDefault="0052249F" w:rsidP="006A336A">
      <w:pPr>
        <w:spacing w:before="100" w:beforeAutospacing="1" w:line="480" w:lineRule="auto"/>
      </w:pPr>
      <w:r w:rsidRPr="00433C0B">
        <w:t>As</w:t>
      </w:r>
      <w:r w:rsidR="00130FC8" w:rsidRPr="00433C0B">
        <w:t xml:space="preserve"> well as contributing to shared identity through common experience, the resentment that resulted from </w:t>
      </w:r>
      <w:r w:rsidR="002D76EB" w:rsidRPr="00433C0B">
        <w:t>feeling under attack a</w:t>
      </w:r>
      <w:r w:rsidR="00130FC8" w:rsidRPr="00433C0B">
        <w:t xml:space="preserve">lso </w:t>
      </w:r>
      <w:r w:rsidR="00940134" w:rsidRPr="00433C0B">
        <w:t>contributed</w:t>
      </w:r>
      <w:r w:rsidR="00741E3E" w:rsidRPr="00433C0B">
        <w:t xml:space="preserve"> to </w:t>
      </w:r>
      <w:r w:rsidR="0046762D" w:rsidRPr="00433C0B">
        <w:t xml:space="preserve">a discourse of </w:t>
      </w:r>
      <w:r w:rsidR="00130FC8" w:rsidRPr="00433C0B">
        <w:rPr>
          <w:i/>
        </w:rPr>
        <w:t>defiance</w:t>
      </w:r>
      <w:r w:rsidR="00130FC8" w:rsidRPr="00433C0B">
        <w:t xml:space="preserve"> – illustrated clearly in Lauren’s extract above – and, in turn, to the consequent reinforcement of perceived boundaries of values and identity between the subculture and outsiders. Beth put this succinctly:</w:t>
      </w:r>
    </w:p>
    <w:p w:rsidR="00130FC8" w:rsidRPr="00433C0B" w:rsidRDefault="00130FC8" w:rsidP="00130FC8">
      <w:pPr>
        <w:spacing w:before="100" w:beforeAutospacing="1" w:line="480" w:lineRule="auto"/>
        <w:ind w:left="284" w:right="284"/>
        <w:rPr>
          <w:sz w:val="22"/>
          <w:szCs w:val="22"/>
        </w:rPr>
      </w:pPr>
      <w:r w:rsidRPr="00433C0B">
        <w:rPr>
          <w:sz w:val="22"/>
          <w:szCs w:val="22"/>
        </w:rPr>
        <w:t>Beth (25): …it [experiences of harassment] also reinforces this like sense of the other.</w:t>
      </w:r>
      <w:r w:rsidR="00B34DCC" w:rsidRPr="00433C0B">
        <w:rPr>
          <w:sz w:val="22"/>
          <w:szCs w:val="22"/>
        </w:rPr>
        <w:t xml:space="preserve"> </w:t>
      </w:r>
      <w:r w:rsidRPr="00433C0B">
        <w:rPr>
          <w:sz w:val="22"/>
          <w:szCs w:val="22"/>
        </w:rPr>
        <w:t>It’s good because it intensifies your community spirit, but it also solidifies your feeling against the other group.</w:t>
      </w:r>
      <w:r w:rsidR="00B34DCC" w:rsidRPr="00433C0B">
        <w:rPr>
          <w:sz w:val="22"/>
          <w:szCs w:val="22"/>
        </w:rPr>
        <w:t xml:space="preserve"> </w:t>
      </w:r>
    </w:p>
    <w:p w:rsidR="001C4BC3" w:rsidRPr="00433C0B" w:rsidRDefault="001C4BC3" w:rsidP="00F8040A">
      <w:pPr>
        <w:spacing w:before="100" w:beforeAutospacing="1" w:line="480" w:lineRule="auto"/>
      </w:pPr>
      <w:r w:rsidRPr="00433C0B">
        <w:t>And</w:t>
      </w:r>
      <w:r w:rsidR="003F7260" w:rsidRPr="00433C0B">
        <w:t>, as inferred</w:t>
      </w:r>
      <w:r w:rsidR="00130FC8" w:rsidRPr="00433C0B">
        <w:t xml:space="preserve"> by Beth,</w:t>
      </w:r>
      <w:r w:rsidRPr="00433C0B">
        <w:t xml:space="preserve"> </w:t>
      </w:r>
      <w:r w:rsidR="00B60AE7" w:rsidRPr="00433C0B">
        <w:t xml:space="preserve">a </w:t>
      </w:r>
      <w:r w:rsidRPr="00433C0B">
        <w:t>key part of this process was the construction among subcultural participants of particularly negative understan</w:t>
      </w:r>
      <w:r w:rsidR="002D76EB" w:rsidRPr="00433C0B">
        <w:t xml:space="preserve">dings of a ‘normal’ </w:t>
      </w:r>
      <w:r w:rsidRPr="00433C0B">
        <w:t xml:space="preserve">or ‘mainstream’ external culture </w:t>
      </w:r>
      <w:r w:rsidR="00741E3E" w:rsidRPr="00433C0B">
        <w:t>that tended to be</w:t>
      </w:r>
      <w:r w:rsidR="002D76EB" w:rsidRPr="00433C0B">
        <w:t xml:space="preserve"> </w:t>
      </w:r>
      <w:r w:rsidRPr="00433C0B">
        <w:t xml:space="preserve">associated with </w:t>
      </w:r>
      <w:r w:rsidRPr="00433C0B">
        <w:rPr>
          <w:i/>
        </w:rPr>
        <w:t>both</w:t>
      </w:r>
      <w:r w:rsidRPr="00433C0B">
        <w:t xml:space="preserve"> the specific phenomenon of targeted harassment </w:t>
      </w:r>
      <w:r w:rsidRPr="00433C0B">
        <w:rPr>
          <w:i/>
        </w:rPr>
        <w:t>and</w:t>
      </w:r>
      <w:r w:rsidR="00940134" w:rsidRPr="00433C0B">
        <w:t xml:space="preserve"> a</w:t>
      </w:r>
      <w:r w:rsidRPr="00433C0B">
        <w:t xml:space="preserve"> broader perceived stigmatisation of their subculture.</w:t>
      </w:r>
      <w:r w:rsidR="00130FC8" w:rsidRPr="00433C0B">
        <w:t xml:space="preserve"> </w:t>
      </w:r>
      <w:r w:rsidR="00BE1925" w:rsidRPr="00433C0B">
        <w:t xml:space="preserve">Copes and Williams (2007) identified a similarly vehement rejection of </w:t>
      </w:r>
      <w:r w:rsidR="007148CC" w:rsidRPr="00433C0B">
        <w:t xml:space="preserve">a generalised mainstream culture </w:t>
      </w:r>
      <w:r w:rsidR="00940134" w:rsidRPr="00433C0B">
        <w:t xml:space="preserve">in relation to </w:t>
      </w:r>
      <w:r w:rsidR="007148CC" w:rsidRPr="00433C0B">
        <w:t xml:space="preserve">references to low level harassment </w:t>
      </w:r>
      <w:r w:rsidR="00940134" w:rsidRPr="00433C0B">
        <w:t>among straight-edge participants</w:t>
      </w:r>
      <w:r w:rsidR="007148CC" w:rsidRPr="00433C0B">
        <w:t xml:space="preserve">. </w:t>
      </w:r>
      <w:r w:rsidR="00047E1C" w:rsidRPr="00433C0B">
        <w:t>And</w:t>
      </w:r>
      <w:r w:rsidR="007148CC" w:rsidRPr="00433C0B">
        <w:t>, alt</w:t>
      </w:r>
      <w:r w:rsidR="002D76EB" w:rsidRPr="00433C0B">
        <w:t xml:space="preserve">hough </w:t>
      </w:r>
      <w:r w:rsidR="00F5139E" w:rsidRPr="00433C0B">
        <w:t>context and details are different, it</w:t>
      </w:r>
      <w:r w:rsidR="0046762D" w:rsidRPr="00433C0B">
        <w:t xml:space="preserve"> is </w:t>
      </w:r>
      <w:r w:rsidR="00F5139E" w:rsidRPr="00433C0B">
        <w:t xml:space="preserve">hard not to see connections </w:t>
      </w:r>
      <w:r w:rsidR="007148CC" w:rsidRPr="00433C0B">
        <w:t>with</w:t>
      </w:r>
      <w:r w:rsidR="00F5139E" w:rsidRPr="00433C0B">
        <w:t xml:space="preserve"> </w:t>
      </w:r>
      <w:r w:rsidR="0046762D" w:rsidRPr="00433C0B">
        <w:t xml:space="preserve">Albert Cohen’s </w:t>
      </w:r>
      <w:r w:rsidR="007148CC" w:rsidRPr="00433C0B">
        <w:t xml:space="preserve">broader </w:t>
      </w:r>
      <w:r w:rsidR="0046762D" w:rsidRPr="00433C0B">
        <w:t xml:space="preserve">observation that </w:t>
      </w:r>
      <w:r w:rsidR="006B686E" w:rsidRPr="00433C0B">
        <w:t>‘</w:t>
      </w:r>
      <w:r w:rsidR="0046762D" w:rsidRPr="00433C0B">
        <w:t>the</w:t>
      </w:r>
      <w:r w:rsidR="006B686E" w:rsidRPr="00433C0B">
        <w:t xml:space="preserve"> typical solution [to societal hostility] is to devalue those whose good will and respect are forfeit anywa</w:t>
      </w:r>
      <w:r w:rsidR="00F5139E" w:rsidRPr="00433C0B">
        <w:t>y’ and that in the face of societal hostility subcultures develop internal discourses characterised by ‘</w:t>
      </w:r>
      <w:r w:rsidR="006B686E" w:rsidRPr="00433C0B">
        <w:t>contemptuous images of those groups whose enmit</w:t>
      </w:r>
      <w:r w:rsidR="001F70EC" w:rsidRPr="00433C0B">
        <w:t>y they have earned…’ (1955</w:t>
      </w:r>
      <w:r w:rsidR="006B686E" w:rsidRPr="00433C0B">
        <w:t>).</w:t>
      </w:r>
      <w:r w:rsidR="006A50CF" w:rsidRPr="00433C0B">
        <w:t xml:space="preserve"> </w:t>
      </w:r>
      <w:r w:rsidR="00F5139E" w:rsidRPr="00433C0B">
        <w:t>Alternatively,</w:t>
      </w:r>
      <w:r w:rsidR="0046762D" w:rsidRPr="00433C0B">
        <w:t xml:space="preserve"> </w:t>
      </w:r>
      <w:r w:rsidR="006A50CF" w:rsidRPr="00433C0B">
        <w:t>as Stanley Cohen puts it, ‘if one is seen as the enemy… it is not difficult to respond in similar spirit:</w:t>
      </w:r>
      <w:r w:rsidR="00B34DCC" w:rsidRPr="00433C0B">
        <w:t xml:space="preserve"> </w:t>
      </w:r>
      <w:r w:rsidR="006A50CF" w:rsidRPr="00433C0B">
        <w:t>one “rejects the rejectors” and “condemns the condemners”</w:t>
      </w:r>
      <w:r w:rsidR="001518DE" w:rsidRPr="00433C0B">
        <w:t>’</w:t>
      </w:r>
      <w:r w:rsidR="006A50CF" w:rsidRPr="00433C0B">
        <w:t xml:space="preserve"> (1972: 179). </w:t>
      </w:r>
    </w:p>
    <w:p w:rsidR="007148CC" w:rsidRPr="00433C0B" w:rsidRDefault="007148CC" w:rsidP="00F8040A">
      <w:pPr>
        <w:spacing w:before="100" w:beforeAutospacing="1" w:line="480" w:lineRule="auto"/>
      </w:pPr>
    </w:p>
    <w:p w:rsidR="003A5485" w:rsidRPr="00433C0B" w:rsidRDefault="0090142D" w:rsidP="00F8040A">
      <w:pPr>
        <w:spacing w:before="100" w:beforeAutospacing="1" w:line="480" w:lineRule="auto"/>
        <w:rPr>
          <w:i/>
        </w:rPr>
      </w:pPr>
      <w:r w:rsidRPr="00433C0B">
        <w:rPr>
          <w:i/>
        </w:rPr>
        <w:t>Constructing</w:t>
      </w:r>
      <w:r w:rsidR="00170BEC" w:rsidRPr="00433C0B">
        <w:rPr>
          <w:i/>
        </w:rPr>
        <w:t>/rejecting</w:t>
      </w:r>
      <w:r w:rsidRPr="00433C0B">
        <w:rPr>
          <w:i/>
        </w:rPr>
        <w:t xml:space="preserve"> </w:t>
      </w:r>
      <w:r w:rsidR="003A5485" w:rsidRPr="00433C0B">
        <w:rPr>
          <w:i/>
        </w:rPr>
        <w:t>‘</w:t>
      </w:r>
      <w:r w:rsidRPr="00433C0B">
        <w:rPr>
          <w:i/>
        </w:rPr>
        <w:t>n</w:t>
      </w:r>
      <w:r w:rsidR="003A5485" w:rsidRPr="00433C0B">
        <w:rPr>
          <w:i/>
        </w:rPr>
        <w:t>ormal’</w:t>
      </w:r>
    </w:p>
    <w:p w:rsidR="00BE1925" w:rsidRPr="00433C0B" w:rsidRDefault="003A5485" w:rsidP="00F8040A">
      <w:pPr>
        <w:spacing w:before="100" w:beforeAutospacing="1" w:line="480" w:lineRule="auto"/>
      </w:pPr>
      <w:r w:rsidRPr="00433C0B">
        <w:t>While</w:t>
      </w:r>
      <w:r w:rsidR="00F5139E" w:rsidRPr="00433C0B">
        <w:t xml:space="preserve"> traditional </w:t>
      </w:r>
      <w:r w:rsidR="006735D0" w:rsidRPr="00433C0B">
        <w:t>social reaction</w:t>
      </w:r>
      <w:r w:rsidR="00F5139E" w:rsidRPr="00433C0B">
        <w:t xml:space="preserve"> theories</w:t>
      </w:r>
      <w:r w:rsidR="00741E3E" w:rsidRPr="00433C0B">
        <w:t xml:space="preserve"> </w:t>
      </w:r>
      <w:r w:rsidRPr="00433C0B">
        <w:t xml:space="preserve">sometimes have </w:t>
      </w:r>
      <w:r w:rsidR="002D76EB" w:rsidRPr="00433C0B">
        <w:t>had a tendency to take subcultural projections of a singular ‘dominant society’ at face value</w:t>
      </w:r>
      <w:r w:rsidRPr="00433C0B">
        <w:t>, more recent theorists, such as Thornton (1995) and Hannerz (2015</w:t>
      </w:r>
      <w:r w:rsidR="00AC7E1D">
        <w:t>**</w:t>
      </w:r>
      <w:r w:rsidRPr="00433C0B">
        <w:t xml:space="preserve">) have shown - in relation </w:t>
      </w:r>
      <w:r w:rsidR="00047E1C" w:rsidRPr="00433C0B">
        <w:t>to club culture and punk respec</w:t>
      </w:r>
      <w:r w:rsidRPr="00433C0B">
        <w:t>tively - how the constructions of mainstream culture against which subcultural participants affirm their identities can be</w:t>
      </w:r>
      <w:r w:rsidR="00AE7F78" w:rsidRPr="00433C0B">
        <w:t xml:space="preserve"> context-specific and</w:t>
      </w:r>
      <w:r w:rsidRPr="00433C0B">
        <w:t xml:space="preserve"> c</w:t>
      </w:r>
      <w:r w:rsidR="00AE7F78" w:rsidRPr="00433C0B">
        <w:t xml:space="preserve">ontradictory. </w:t>
      </w:r>
      <w:r w:rsidRPr="00433C0B">
        <w:t>Thus, s</w:t>
      </w:r>
      <w:r w:rsidR="00AE7F78" w:rsidRPr="00433C0B">
        <w:t>ometimes the mainst</w:t>
      </w:r>
      <w:r w:rsidR="00940134" w:rsidRPr="00433C0B">
        <w:t>ream is decried for</w:t>
      </w:r>
      <w:r w:rsidR="00AE7F78" w:rsidRPr="00433C0B">
        <w:t xml:space="preserve"> homogeneity or lack of originality, other times for being too commercial; sometimes it may refer to respectable society, other times to fashionable or trendy youth</w:t>
      </w:r>
      <w:r w:rsidR="000B5B3E" w:rsidRPr="00433C0B">
        <w:t xml:space="preserve"> or even popular</w:t>
      </w:r>
      <w:r w:rsidR="003E31B1">
        <w:t>ised</w:t>
      </w:r>
      <w:r w:rsidR="000B5B3E" w:rsidRPr="00433C0B">
        <w:t xml:space="preserve"> versions of their own style (also see Copes and Williams 2007)</w:t>
      </w:r>
      <w:r w:rsidR="00AE7F78" w:rsidRPr="00433C0B">
        <w:t>.</w:t>
      </w:r>
      <w:r w:rsidR="00BE1925" w:rsidRPr="00433C0B">
        <w:t xml:space="preserve"> </w:t>
      </w:r>
    </w:p>
    <w:p w:rsidR="00BE1925" w:rsidRPr="00433C0B" w:rsidRDefault="00BE1925" w:rsidP="00F8040A">
      <w:pPr>
        <w:spacing w:before="100" w:beforeAutospacing="1" w:line="480" w:lineRule="auto"/>
      </w:pPr>
    </w:p>
    <w:p w:rsidR="00512A4F" w:rsidRPr="00433C0B" w:rsidRDefault="005D6C59" w:rsidP="00F8040A">
      <w:pPr>
        <w:spacing w:before="100" w:beforeAutospacing="1" w:line="480" w:lineRule="auto"/>
      </w:pPr>
      <w:r w:rsidRPr="00433C0B">
        <w:t xml:space="preserve">Discourse about </w:t>
      </w:r>
      <w:r w:rsidR="0055680D" w:rsidRPr="00433C0B">
        <w:t xml:space="preserve">the </w:t>
      </w:r>
      <w:r w:rsidRPr="00433C0B">
        <w:t>mainstream culture</w:t>
      </w:r>
      <w:r w:rsidR="002D76EB" w:rsidRPr="00433C0B">
        <w:t xml:space="preserve"> </w:t>
      </w:r>
      <w:r w:rsidR="0055680D" w:rsidRPr="00433C0B">
        <w:t xml:space="preserve">they oppose </w:t>
      </w:r>
      <w:r w:rsidR="004C31ED" w:rsidRPr="00433C0B">
        <w:t xml:space="preserve">is </w:t>
      </w:r>
      <w:r w:rsidR="00D41BE0" w:rsidRPr="00433C0B">
        <w:t>similarly</w:t>
      </w:r>
      <w:r w:rsidRPr="00433C0B">
        <w:t xml:space="preserve"> </w:t>
      </w:r>
      <w:r w:rsidR="008E3E25" w:rsidRPr="00433C0B">
        <w:t>complex</w:t>
      </w:r>
      <w:r w:rsidRPr="00433C0B">
        <w:t xml:space="preserve"> among goths</w:t>
      </w:r>
      <w:r w:rsidR="003348C3" w:rsidRPr="00433C0B">
        <w:t xml:space="preserve"> (</w:t>
      </w:r>
      <w:r w:rsidR="00590E11">
        <w:t>Hodkinson</w:t>
      </w:r>
      <w:r w:rsidR="003348C3" w:rsidRPr="00433C0B">
        <w:t xml:space="preserve"> 2002)</w:t>
      </w:r>
      <w:r w:rsidR="004C31ED" w:rsidRPr="00433C0B">
        <w:t>, even in the particular context of conversations about targeted harassment. Participant r</w:t>
      </w:r>
      <w:r w:rsidR="00E65136" w:rsidRPr="00433C0B">
        <w:t xml:space="preserve">eferences to ‘normal’ </w:t>
      </w:r>
      <w:r w:rsidR="004C31ED" w:rsidRPr="00433C0B">
        <w:t xml:space="preserve">often </w:t>
      </w:r>
      <w:r w:rsidR="00E65136" w:rsidRPr="00433C0B">
        <w:t xml:space="preserve">indicated a broad dominant society that was conformist, lacking in creative freedom </w:t>
      </w:r>
      <w:r w:rsidR="004C31ED" w:rsidRPr="00433C0B">
        <w:t xml:space="preserve">and </w:t>
      </w:r>
      <w:r w:rsidR="00E65136" w:rsidRPr="00433C0B">
        <w:t>intolerant of difference.</w:t>
      </w:r>
      <w:r w:rsidR="004C31ED" w:rsidRPr="00433C0B">
        <w:t xml:space="preserve"> In other cases, more specific groups </w:t>
      </w:r>
      <w:r w:rsidR="003348C3" w:rsidRPr="00433C0B">
        <w:t>or institutions were understood to represent normal culture</w:t>
      </w:r>
      <w:r w:rsidR="004C31ED" w:rsidRPr="00433C0B">
        <w:t xml:space="preserve">, from mass media, to the culture of their parents, to </w:t>
      </w:r>
      <w:r w:rsidR="003348C3" w:rsidRPr="00433C0B">
        <w:t>understandings of mainstream youth culture.</w:t>
      </w:r>
      <w:r w:rsidR="004C31ED" w:rsidRPr="00433C0B">
        <w:t xml:space="preserve"> </w:t>
      </w:r>
      <w:r w:rsidR="003348C3" w:rsidRPr="00433C0B">
        <w:t>In the case of the latter, the finger of blame for ha</w:t>
      </w:r>
      <w:r w:rsidR="00284FF7" w:rsidRPr="00433C0B">
        <w:t>rassment</w:t>
      </w:r>
      <w:r w:rsidR="00AE7F78" w:rsidRPr="00433C0B">
        <w:t xml:space="preserve"> </w:t>
      </w:r>
      <w:r w:rsidR="003348C3" w:rsidRPr="00433C0B">
        <w:t xml:space="preserve">of goths sometimes was </w:t>
      </w:r>
      <w:r w:rsidR="003E31B1">
        <w:t xml:space="preserve">often </w:t>
      </w:r>
      <w:r w:rsidR="003348C3" w:rsidRPr="00433C0B">
        <w:t xml:space="preserve">pointed </w:t>
      </w:r>
      <w:r w:rsidR="00AE7F78" w:rsidRPr="00433C0B">
        <w:t>towa</w:t>
      </w:r>
      <w:r w:rsidR="00284FF7" w:rsidRPr="00433C0B">
        <w:t xml:space="preserve">rds ‘chavs’, understood </w:t>
      </w:r>
      <w:r w:rsidR="00D41BE0" w:rsidRPr="00433C0B">
        <w:t xml:space="preserve">as loud, aggressive groups of </w:t>
      </w:r>
      <w:r w:rsidR="00284FF7" w:rsidRPr="00433C0B">
        <w:t xml:space="preserve">youth </w:t>
      </w:r>
      <w:r w:rsidR="00AE7F78" w:rsidRPr="00433C0B">
        <w:t>with a propensity for violence and trademark forms of style, such as sp</w:t>
      </w:r>
      <w:r w:rsidR="00512A4F" w:rsidRPr="00433C0B">
        <w:t>orts gear</w:t>
      </w:r>
      <w:r w:rsidR="00AE7F78" w:rsidRPr="00433C0B">
        <w:t xml:space="preserve"> or jeans and a shirt</w:t>
      </w:r>
      <w:r w:rsidR="00667D63" w:rsidRPr="00433C0B">
        <w:t>. Chavs and goths often have been presented as particularly opposed youth groupings</w:t>
      </w:r>
      <w:r w:rsidR="008E3E25" w:rsidRPr="00433C0B">
        <w:t xml:space="preserve"> </w:t>
      </w:r>
      <w:r w:rsidR="00284FF7" w:rsidRPr="00433C0B">
        <w:t>(</w:t>
      </w:r>
      <w:r w:rsidR="008E3E25" w:rsidRPr="00433C0B">
        <w:t>see McCulloch et al 2006)</w:t>
      </w:r>
      <w:r w:rsidR="003348C3" w:rsidRPr="00433C0B">
        <w:t xml:space="preserve">, </w:t>
      </w:r>
      <w:r w:rsidR="00170BEC" w:rsidRPr="00433C0B">
        <w:t xml:space="preserve">while some have assigned </w:t>
      </w:r>
      <w:r w:rsidR="00940134" w:rsidRPr="00433C0B">
        <w:t xml:space="preserve">Sophie Lancaster’s killers to the </w:t>
      </w:r>
      <w:r w:rsidR="00284FF7" w:rsidRPr="00433C0B">
        <w:t xml:space="preserve">former </w:t>
      </w:r>
      <w:r w:rsidR="00940134" w:rsidRPr="00433C0B">
        <w:t>category</w:t>
      </w:r>
      <w:r w:rsidR="00284FF7" w:rsidRPr="00433C0B">
        <w:t xml:space="preserve">, </w:t>
      </w:r>
      <w:r w:rsidR="00E205F8" w:rsidRPr="00433C0B">
        <w:t>but</w:t>
      </w:r>
      <w:r w:rsidR="00284FF7" w:rsidRPr="00433C0B">
        <w:t xml:space="preserve"> recent </w:t>
      </w:r>
      <w:r w:rsidR="00E205F8" w:rsidRPr="00433C0B">
        <w:t>analysis</w:t>
      </w:r>
      <w:r w:rsidR="00284FF7" w:rsidRPr="00433C0B">
        <w:t xml:space="preserve"> indicate</w:t>
      </w:r>
      <w:r w:rsidR="00E205F8" w:rsidRPr="00433C0B">
        <w:t>s</w:t>
      </w:r>
      <w:r w:rsidR="00284FF7" w:rsidRPr="00433C0B">
        <w:t xml:space="preserve"> </w:t>
      </w:r>
      <w:r w:rsidR="00E205F8" w:rsidRPr="00433C0B">
        <w:t>that chav</w:t>
      </w:r>
      <w:r w:rsidR="00284FF7" w:rsidRPr="00433C0B">
        <w:t xml:space="preserve"> </w:t>
      </w:r>
      <w:r w:rsidR="00170BEC" w:rsidRPr="00433C0B">
        <w:t>functions</w:t>
      </w:r>
      <w:r w:rsidR="00284FF7" w:rsidRPr="00433C0B">
        <w:t xml:space="preserve"> primarily </w:t>
      </w:r>
      <w:r w:rsidR="00190F1B" w:rsidRPr="00433C0B">
        <w:t xml:space="preserve">as </w:t>
      </w:r>
      <w:r w:rsidR="00284FF7" w:rsidRPr="00433C0B">
        <w:t xml:space="preserve">a </w:t>
      </w:r>
      <w:r w:rsidR="00E205F8" w:rsidRPr="00433C0B">
        <w:t xml:space="preserve">dominant </w:t>
      </w:r>
      <w:r w:rsidR="00046B8B" w:rsidRPr="00433C0B">
        <w:t xml:space="preserve">cultural </w:t>
      </w:r>
      <w:r w:rsidR="008A3ACB" w:rsidRPr="00433C0B">
        <w:t>label used to</w:t>
      </w:r>
      <w:r w:rsidR="00284FF7" w:rsidRPr="00433C0B">
        <w:t xml:space="preserve"> vilify </w:t>
      </w:r>
      <w:r w:rsidR="00F77619">
        <w:t xml:space="preserve">particular groups of </w:t>
      </w:r>
      <w:r w:rsidR="00284FF7" w:rsidRPr="00433C0B">
        <w:t>working class youth</w:t>
      </w:r>
      <w:r w:rsidR="00046B8B" w:rsidRPr="00433C0B">
        <w:t xml:space="preserve"> </w:t>
      </w:r>
      <w:r w:rsidR="00284FF7" w:rsidRPr="00433C0B">
        <w:t>(Tyler 2008</w:t>
      </w:r>
      <w:r w:rsidR="00E205F8" w:rsidRPr="00433C0B">
        <w:t>; Jones 2012</w:t>
      </w:r>
      <w:r w:rsidR="00284FF7" w:rsidRPr="00433C0B">
        <w:t>)</w:t>
      </w:r>
      <w:r w:rsidR="00AE7F78" w:rsidRPr="00433C0B">
        <w:t xml:space="preserve">. </w:t>
      </w:r>
    </w:p>
    <w:p w:rsidR="0052249F" w:rsidRPr="00433C0B" w:rsidRDefault="0052249F" w:rsidP="00F8040A">
      <w:pPr>
        <w:spacing w:before="100" w:beforeAutospacing="1" w:line="480" w:lineRule="auto"/>
        <w:rPr>
          <w:color w:val="FF0000"/>
          <w:sz w:val="22"/>
          <w:szCs w:val="22"/>
        </w:rPr>
      </w:pPr>
    </w:p>
    <w:p w:rsidR="00E675D9" w:rsidRPr="00433C0B" w:rsidRDefault="00E205F8" w:rsidP="00F8040A">
      <w:pPr>
        <w:spacing w:before="100" w:beforeAutospacing="1" w:line="480" w:lineRule="auto"/>
      </w:pPr>
      <w:r w:rsidRPr="00433C0B">
        <w:t>Yet</w:t>
      </w:r>
      <w:r w:rsidR="00D41BE0" w:rsidRPr="00433C0B">
        <w:t xml:space="preserve">, in spite of </w:t>
      </w:r>
      <w:r w:rsidR="00665BE2" w:rsidRPr="00433C0B">
        <w:t>the</w:t>
      </w:r>
      <w:r w:rsidR="00170BEC" w:rsidRPr="00433C0B">
        <w:t xml:space="preserve"> presence of some of the</w:t>
      </w:r>
      <w:r w:rsidR="00665BE2" w:rsidRPr="00433C0B">
        <w:t xml:space="preserve">se </w:t>
      </w:r>
      <w:r w:rsidR="00EB0916" w:rsidRPr="00433C0B">
        <w:t>class</w:t>
      </w:r>
      <w:r w:rsidR="00D41BE0" w:rsidRPr="00433C0B">
        <w:t xml:space="preserve"> connot</w:t>
      </w:r>
      <w:r w:rsidR="00170BEC" w:rsidRPr="00433C0B">
        <w:t>at</w:t>
      </w:r>
      <w:r w:rsidR="00D41BE0" w:rsidRPr="00433C0B">
        <w:t>ions in their use of the term,</w:t>
      </w:r>
      <w:r w:rsidRPr="00433C0B">
        <w:t xml:space="preserve"> goths’ </w:t>
      </w:r>
      <w:r w:rsidR="00046B8B" w:rsidRPr="00433C0B">
        <w:t>rejections of chav culture</w:t>
      </w:r>
      <w:r w:rsidRPr="00433C0B">
        <w:t xml:space="preserve"> reflected this dominant usage</w:t>
      </w:r>
      <w:r w:rsidR="00046B8B" w:rsidRPr="00433C0B">
        <w:t xml:space="preserve"> only partially</w:t>
      </w:r>
      <w:r w:rsidRPr="00433C0B">
        <w:t>. This is because, e</w:t>
      </w:r>
      <w:r w:rsidR="00E675D9" w:rsidRPr="00433C0B">
        <w:t xml:space="preserve">ven </w:t>
      </w:r>
      <w:r w:rsidR="00801EC6" w:rsidRPr="00433C0B">
        <w:t>where chavs were</w:t>
      </w:r>
      <w:r w:rsidR="0076687D" w:rsidRPr="00433C0B">
        <w:t xml:space="preserve"> </w:t>
      </w:r>
      <w:r w:rsidR="00512A4F" w:rsidRPr="00433C0B">
        <w:t>singled-out</w:t>
      </w:r>
      <w:r w:rsidR="00801EC6" w:rsidRPr="00433C0B">
        <w:t>,</w:t>
      </w:r>
      <w:r w:rsidR="00F77619">
        <w:t xml:space="preserve"> they tended to be</w:t>
      </w:r>
      <w:r w:rsidR="006573EC" w:rsidRPr="00433C0B">
        <w:t xml:space="preserve"> </w:t>
      </w:r>
      <w:r w:rsidRPr="00433C0B">
        <w:t>regarded</w:t>
      </w:r>
      <w:r w:rsidR="00F77619">
        <w:t xml:space="preserve"> </w:t>
      </w:r>
      <w:r w:rsidR="00046B8B" w:rsidRPr="00433C0B">
        <w:t xml:space="preserve">(rightly or wrongly), </w:t>
      </w:r>
      <w:r w:rsidR="00D41BE0" w:rsidRPr="00433C0B">
        <w:t>not as opposed to</w:t>
      </w:r>
      <w:r w:rsidR="003348C3" w:rsidRPr="00433C0B">
        <w:t>,</w:t>
      </w:r>
      <w:r w:rsidR="00D41BE0" w:rsidRPr="00433C0B">
        <w:t xml:space="preserve"> but </w:t>
      </w:r>
      <w:r w:rsidR="0055680D" w:rsidRPr="00433C0B">
        <w:t xml:space="preserve">representative </w:t>
      </w:r>
      <w:r w:rsidR="00D41BE0" w:rsidRPr="00433C0B">
        <w:t>of dominant or normal culture</w:t>
      </w:r>
      <w:r w:rsidR="00E675D9" w:rsidRPr="00433C0B">
        <w:t>.</w:t>
      </w:r>
      <w:r w:rsidR="006E566F" w:rsidRPr="00433C0B">
        <w:t xml:space="preserve"> Michae</w:t>
      </w:r>
      <w:r w:rsidR="006C4A41" w:rsidRPr="00433C0B">
        <w:t>l was specific in identifying chavs</w:t>
      </w:r>
      <w:r w:rsidR="006E566F" w:rsidRPr="00433C0B">
        <w:t xml:space="preserve"> as </w:t>
      </w:r>
      <w:r w:rsidR="003F7453" w:rsidRPr="00433C0B">
        <w:t xml:space="preserve">a distinct group responsible for </w:t>
      </w:r>
      <w:r w:rsidR="006E566F" w:rsidRPr="00433C0B">
        <w:t>hostilit</w:t>
      </w:r>
      <w:r w:rsidRPr="00433C0B">
        <w:t>y towards goths</w:t>
      </w:r>
      <w:r w:rsidR="006E566F" w:rsidRPr="00433C0B">
        <w:t xml:space="preserve"> </w:t>
      </w:r>
      <w:r w:rsidR="00046B8B" w:rsidRPr="00433C0B">
        <w:t xml:space="preserve">at some points in his interview but, later, </w:t>
      </w:r>
      <w:r w:rsidR="003F7453" w:rsidRPr="00433C0B">
        <w:t>positioned them as</w:t>
      </w:r>
      <w:r w:rsidR="006E566F" w:rsidRPr="00433C0B">
        <w:t xml:space="preserve"> representative</w:t>
      </w:r>
      <w:r w:rsidR="001C4BC3" w:rsidRPr="00433C0B">
        <w:t xml:space="preserve"> o</w:t>
      </w:r>
      <w:r w:rsidR="006E566F" w:rsidRPr="00433C0B">
        <w:t xml:space="preserve">f a broader </w:t>
      </w:r>
      <w:r w:rsidR="003F7453" w:rsidRPr="00433C0B">
        <w:t xml:space="preserve">notion of ‘normal’ </w:t>
      </w:r>
      <w:r w:rsidR="006E566F" w:rsidRPr="00433C0B">
        <w:t xml:space="preserve">which, as a consequence, he felt </w:t>
      </w:r>
      <w:r w:rsidR="001C4BC3" w:rsidRPr="00433C0B">
        <w:t>an ever-stronge</w:t>
      </w:r>
      <w:r w:rsidR="0076687D" w:rsidRPr="00433C0B">
        <w:t>r motivation to reject</w:t>
      </w:r>
      <w:r w:rsidR="006E566F" w:rsidRPr="00433C0B">
        <w:t>:</w:t>
      </w:r>
    </w:p>
    <w:p w:rsidR="006E566F" w:rsidRPr="00433C0B" w:rsidRDefault="006E566F" w:rsidP="00F8040A">
      <w:pPr>
        <w:spacing w:before="100" w:beforeAutospacing="1" w:line="480" w:lineRule="auto"/>
        <w:ind w:left="284" w:right="284"/>
        <w:rPr>
          <w:sz w:val="22"/>
          <w:szCs w:val="22"/>
        </w:rPr>
      </w:pPr>
      <w:r w:rsidRPr="00433C0B">
        <w:rPr>
          <w:sz w:val="22"/>
          <w:szCs w:val="22"/>
        </w:rPr>
        <w:t xml:space="preserve">Michael (28): </w:t>
      </w:r>
      <w:r w:rsidR="00EB0916" w:rsidRPr="00433C0B">
        <w:rPr>
          <w:sz w:val="22"/>
          <w:szCs w:val="22"/>
        </w:rPr>
        <w:t xml:space="preserve">Chavs are an annoying but accepted part of mainstream culture. We aren’t.  And as a result, fear, suspicion, mistrust, misplaced aggression and violence, that’s what we get…  [imitating] </w:t>
      </w:r>
      <w:r w:rsidRPr="00433C0B">
        <w:rPr>
          <w:sz w:val="22"/>
          <w:szCs w:val="22"/>
        </w:rPr>
        <w:t>‘Well why don’t you stop being that way, why don’t you be normal?’</w:t>
      </w:r>
      <w:r w:rsidR="00B34DCC" w:rsidRPr="00433C0B">
        <w:rPr>
          <w:sz w:val="22"/>
          <w:szCs w:val="22"/>
        </w:rPr>
        <w:t xml:space="preserve"> </w:t>
      </w:r>
      <w:r w:rsidRPr="00433C0B">
        <w:rPr>
          <w:sz w:val="22"/>
          <w:szCs w:val="22"/>
        </w:rPr>
        <w:t>And t</w:t>
      </w:r>
      <w:r w:rsidR="00F77619">
        <w:rPr>
          <w:sz w:val="22"/>
          <w:szCs w:val="22"/>
        </w:rPr>
        <w:t xml:space="preserve">he response is always, </w:t>
      </w:r>
      <w:r w:rsidRPr="00433C0B">
        <w:rPr>
          <w:sz w:val="22"/>
          <w:szCs w:val="22"/>
        </w:rPr>
        <w:t>look at the way normal people treat me, my friends.</w:t>
      </w:r>
      <w:r w:rsidR="00B34DCC" w:rsidRPr="00433C0B">
        <w:rPr>
          <w:sz w:val="22"/>
          <w:szCs w:val="22"/>
        </w:rPr>
        <w:t xml:space="preserve"> </w:t>
      </w:r>
      <w:r w:rsidRPr="00433C0B">
        <w:rPr>
          <w:sz w:val="22"/>
          <w:szCs w:val="22"/>
        </w:rPr>
        <w:t xml:space="preserve">Why in god’s name </w:t>
      </w:r>
      <w:r w:rsidR="00F77619">
        <w:rPr>
          <w:sz w:val="22"/>
          <w:szCs w:val="22"/>
        </w:rPr>
        <w:t>would I ever want to be normal?</w:t>
      </w:r>
      <w:r w:rsidRPr="00433C0B">
        <w:rPr>
          <w:sz w:val="22"/>
          <w:szCs w:val="22"/>
        </w:rPr>
        <w:t xml:space="preserve"> </w:t>
      </w:r>
    </w:p>
    <w:p w:rsidR="006C4A41" w:rsidRPr="00433C0B" w:rsidRDefault="00065062" w:rsidP="00F8040A">
      <w:pPr>
        <w:spacing w:before="100" w:beforeAutospacing="1" w:line="480" w:lineRule="auto"/>
      </w:pPr>
      <w:r w:rsidRPr="00433C0B">
        <w:t>W</w:t>
      </w:r>
      <w:r w:rsidR="003F7453" w:rsidRPr="00433C0B">
        <w:t>hen asked to elaborate</w:t>
      </w:r>
      <w:r w:rsidR="00AB24F7" w:rsidRPr="00433C0B">
        <w:t>, many</w:t>
      </w:r>
      <w:r w:rsidR="003348C3" w:rsidRPr="00433C0B">
        <w:t xml:space="preserve"> </w:t>
      </w:r>
      <w:r w:rsidR="006C4A41" w:rsidRPr="00433C0B">
        <w:t>recognise</w:t>
      </w:r>
      <w:r w:rsidR="003F7453" w:rsidRPr="00433C0B">
        <w:t>d</w:t>
      </w:r>
      <w:r w:rsidR="00AB24F7" w:rsidRPr="00433C0B">
        <w:t xml:space="preserve"> </w:t>
      </w:r>
      <w:r w:rsidR="00F6370D" w:rsidRPr="00433C0B">
        <w:t xml:space="preserve">that </w:t>
      </w:r>
      <w:r w:rsidR="006A3802" w:rsidRPr="00433C0B">
        <w:t xml:space="preserve">judgements </w:t>
      </w:r>
      <w:r w:rsidR="00801EC6" w:rsidRPr="00433C0B">
        <w:t xml:space="preserve">about ‘normal’ </w:t>
      </w:r>
      <w:r w:rsidR="003348C3" w:rsidRPr="00433C0B">
        <w:t>could be</w:t>
      </w:r>
      <w:r w:rsidR="006C4A41" w:rsidRPr="00433C0B">
        <w:t xml:space="preserve"> </w:t>
      </w:r>
      <w:r w:rsidR="003F7453" w:rsidRPr="00433C0B">
        <w:t>inconsistent</w:t>
      </w:r>
      <w:r w:rsidR="008E3E25" w:rsidRPr="00433C0B">
        <w:t xml:space="preserve"> or questionable</w:t>
      </w:r>
      <w:r w:rsidR="003F7453" w:rsidRPr="00433C0B">
        <w:t xml:space="preserve">, </w:t>
      </w:r>
      <w:r w:rsidR="004F6B37" w:rsidRPr="00433C0B">
        <w:t xml:space="preserve">and </w:t>
      </w:r>
      <w:r w:rsidR="00884B6A" w:rsidRPr="00433C0B">
        <w:t>t</w:t>
      </w:r>
      <w:r w:rsidR="004F6B37" w:rsidRPr="00433C0B">
        <w:t xml:space="preserve">hat, in practice, </w:t>
      </w:r>
      <w:r w:rsidR="00884B6A" w:rsidRPr="00433C0B">
        <w:t>their relationship with broader society was more complex</w:t>
      </w:r>
      <w:r w:rsidR="004F6B37" w:rsidRPr="00433C0B">
        <w:t xml:space="preserve"> </w:t>
      </w:r>
      <w:r w:rsidR="00884B6A" w:rsidRPr="00433C0B">
        <w:t>than such categories allow for</w:t>
      </w:r>
      <w:r w:rsidR="00AB24F7" w:rsidRPr="00433C0B">
        <w:t xml:space="preserve">. </w:t>
      </w:r>
      <w:r w:rsidR="003A5485" w:rsidRPr="00433C0B">
        <w:t>Nonetheless,</w:t>
      </w:r>
      <w:r w:rsidR="00801EC6" w:rsidRPr="00433C0B">
        <w:t xml:space="preserve"> </w:t>
      </w:r>
      <w:r w:rsidR="00AB24F7" w:rsidRPr="00433C0B">
        <w:t xml:space="preserve">the association of harassment with the values of a negatively characterised mainstream </w:t>
      </w:r>
      <w:r w:rsidR="0014052A" w:rsidRPr="00433C0B">
        <w:t>–</w:t>
      </w:r>
      <w:r w:rsidR="00F6370D" w:rsidRPr="00433C0B">
        <w:t xml:space="preserve"> </w:t>
      </w:r>
      <w:r w:rsidR="00512A4F" w:rsidRPr="00433C0B">
        <w:t>however inconsistently</w:t>
      </w:r>
      <w:r w:rsidR="004F6B37" w:rsidRPr="00433C0B">
        <w:t xml:space="preserve"> or selectively</w:t>
      </w:r>
      <w:r w:rsidR="00512A4F" w:rsidRPr="00433C0B">
        <w:t xml:space="preserve"> </w:t>
      </w:r>
      <w:r w:rsidR="005C16BF" w:rsidRPr="00433C0B">
        <w:t xml:space="preserve">it was </w:t>
      </w:r>
      <w:r w:rsidR="00512A4F" w:rsidRPr="00433C0B">
        <w:t xml:space="preserve">conceived </w:t>
      </w:r>
      <w:r w:rsidR="0014052A" w:rsidRPr="00433C0B">
        <w:t>–</w:t>
      </w:r>
      <w:r w:rsidR="00512A4F" w:rsidRPr="00433C0B">
        <w:t xml:space="preserve"> </w:t>
      </w:r>
      <w:r w:rsidR="003A5485" w:rsidRPr="00433C0B">
        <w:t>was integral to a</w:t>
      </w:r>
      <w:r w:rsidR="00AB24F7" w:rsidRPr="00433C0B">
        <w:t xml:space="preserve"> reaffirm</w:t>
      </w:r>
      <w:r w:rsidR="00F6370D" w:rsidRPr="00433C0B">
        <w:t xml:space="preserve">ation of </w:t>
      </w:r>
      <w:r w:rsidR="00AB24F7" w:rsidRPr="00433C0B">
        <w:t>subcultural identity</w:t>
      </w:r>
      <w:r w:rsidR="006829C8" w:rsidRPr="00433C0B">
        <w:t xml:space="preserve"> invested in difference</w:t>
      </w:r>
      <w:r w:rsidR="00AB24F7" w:rsidRPr="00433C0B">
        <w:t xml:space="preserve">. </w:t>
      </w:r>
    </w:p>
    <w:p w:rsidR="0052249F" w:rsidRPr="00433C0B" w:rsidRDefault="0052249F" w:rsidP="00F8040A">
      <w:pPr>
        <w:spacing w:before="100" w:beforeAutospacing="1" w:line="480" w:lineRule="auto"/>
      </w:pPr>
    </w:p>
    <w:p w:rsidR="000B5B3E" w:rsidRPr="00433C0B" w:rsidRDefault="000B5B3E" w:rsidP="00F8040A">
      <w:pPr>
        <w:spacing w:before="100" w:beforeAutospacing="1" w:line="480" w:lineRule="auto"/>
        <w:rPr>
          <w:i/>
        </w:rPr>
      </w:pPr>
      <w:r w:rsidRPr="00433C0B">
        <w:rPr>
          <w:i/>
        </w:rPr>
        <w:t>Collective Self-Othering</w:t>
      </w:r>
    </w:p>
    <w:p w:rsidR="00F87AA5" w:rsidRPr="00433C0B" w:rsidRDefault="005770D6" w:rsidP="00F8040A">
      <w:pPr>
        <w:spacing w:before="100" w:beforeAutospacing="1" w:line="480" w:lineRule="auto"/>
      </w:pPr>
      <w:r w:rsidRPr="00433C0B">
        <w:t>Internalisation, then, of</w:t>
      </w:r>
      <w:r w:rsidR="0076687D" w:rsidRPr="00433C0B">
        <w:t xml:space="preserve"> the notion of being </w:t>
      </w:r>
      <w:r w:rsidRPr="00433C0B">
        <w:t xml:space="preserve">targets for harassment and of the association between this and </w:t>
      </w:r>
      <w:r w:rsidR="0076687D" w:rsidRPr="00433C0B">
        <w:t xml:space="preserve">a broader sense of being maligned by society, </w:t>
      </w:r>
      <w:r w:rsidR="00801EC6" w:rsidRPr="00433C0B">
        <w:t xml:space="preserve">contributed to </w:t>
      </w:r>
      <w:r w:rsidR="008E3E25" w:rsidRPr="00433C0B">
        <w:t xml:space="preserve">the strengthening of existing subcultural </w:t>
      </w:r>
      <w:r w:rsidR="00976775" w:rsidRPr="00433C0B">
        <w:t>attachments</w:t>
      </w:r>
      <w:r w:rsidR="008E3E25" w:rsidRPr="00433C0B">
        <w:t xml:space="preserve"> </w:t>
      </w:r>
      <w:r w:rsidR="003348C3" w:rsidRPr="00433C0B">
        <w:t>and, specifically, to</w:t>
      </w:r>
      <w:r w:rsidR="00976775" w:rsidRPr="00433C0B">
        <w:t xml:space="preserve"> </w:t>
      </w:r>
      <w:r w:rsidR="00665BE2" w:rsidRPr="00433C0B">
        <w:t>a</w:t>
      </w:r>
      <w:r w:rsidR="00976775" w:rsidRPr="00433C0B">
        <w:t xml:space="preserve"> </w:t>
      </w:r>
      <w:r w:rsidRPr="00433C0B">
        <w:t xml:space="preserve">positive </w:t>
      </w:r>
      <w:r w:rsidR="0076687D" w:rsidRPr="00433C0B">
        <w:t xml:space="preserve">emphasis on </w:t>
      </w:r>
      <w:r w:rsidR="00976775" w:rsidRPr="00433C0B">
        <w:t>being</w:t>
      </w:r>
      <w:r w:rsidR="0076687D" w:rsidRPr="00433C0B">
        <w:t xml:space="preserve"> different, other or abnormal</w:t>
      </w:r>
      <w:r w:rsidR="00976775" w:rsidRPr="00433C0B">
        <w:t xml:space="preserve"> that has </w:t>
      </w:r>
      <w:r w:rsidR="00665BE2" w:rsidRPr="00433C0B">
        <w:t xml:space="preserve">often </w:t>
      </w:r>
      <w:r w:rsidR="00976775" w:rsidRPr="00433C0B">
        <w:t>been identified as a feature of the subculture (</w:t>
      </w:r>
      <w:r w:rsidR="00E6487E">
        <w:t>Hodkinson 2002</w:t>
      </w:r>
      <w:r w:rsidR="00DD1929" w:rsidRPr="00433C0B">
        <w:t xml:space="preserve">; </w:t>
      </w:r>
      <w:r w:rsidR="00976775" w:rsidRPr="00433C0B">
        <w:t>McCulloch et al 2006; Haenfler 2012)</w:t>
      </w:r>
      <w:r w:rsidR="0076687D" w:rsidRPr="00433C0B">
        <w:t xml:space="preserve">. </w:t>
      </w:r>
      <w:r w:rsidR="00976775" w:rsidRPr="00433C0B">
        <w:t xml:space="preserve">A notable illustration of this is provided by the propensity </w:t>
      </w:r>
      <w:r w:rsidR="0052249F" w:rsidRPr="00433C0B">
        <w:t xml:space="preserve">for </w:t>
      </w:r>
      <w:r w:rsidR="00976775" w:rsidRPr="00433C0B">
        <w:t xml:space="preserve">goths to </w:t>
      </w:r>
      <w:r w:rsidR="00665BE2" w:rsidRPr="00433C0B">
        <w:t>exchange</w:t>
      </w:r>
      <w:r w:rsidR="00976775" w:rsidRPr="00433C0B">
        <w:t xml:space="preserve"> </w:t>
      </w:r>
      <w:r w:rsidR="0052249F" w:rsidRPr="00433C0B">
        <w:t>in-jokes whereby they</w:t>
      </w:r>
      <w:r w:rsidR="00E00C68" w:rsidRPr="00433C0B">
        <w:t xml:space="preserve"> would mockingly shout simulated abuse at one another </w:t>
      </w:r>
      <w:r w:rsidR="0076687D" w:rsidRPr="00433C0B">
        <w:t xml:space="preserve">(‘freak!’, ‘weirdo!’ or just </w:t>
      </w:r>
      <w:r w:rsidR="00741317" w:rsidRPr="00433C0B">
        <w:t>‘</w:t>
      </w:r>
      <w:r w:rsidR="0076687D" w:rsidRPr="00433C0B">
        <w:t xml:space="preserve">goth!’) </w:t>
      </w:r>
      <w:r w:rsidR="00E00C68" w:rsidRPr="00433C0B">
        <w:t>as if from the mouths of aggressive passers-by</w:t>
      </w:r>
      <w:r w:rsidRPr="00433C0B">
        <w:t>. Such jokes were universally understood within the subculture and required no explanation, as here:</w:t>
      </w:r>
      <w:r w:rsidR="00E00C68" w:rsidRPr="00433C0B">
        <w:t xml:space="preserve"> </w:t>
      </w:r>
    </w:p>
    <w:p w:rsidR="00F87AA5" w:rsidRPr="00433C0B" w:rsidRDefault="00433F01" w:rsidP="00433F01">
      <w:pPr>
        <w:spacing w:before="100" w:beforeAutospacing="1" w:line="480" w:lineRule="auto"/>
        <w:ind w:left="284" w:right="284"/>
        <w:rPr>
          <w:sz w:val="22"/>
          <w:szCs w:val="22"/>
        </w:rPr>
      </w:pPr>
      <w:r w:rsidRPr="00433C0B">
        <w:rPr>
          <w:sz w:val="22"/>
          <w:szCs w:val="22"/>
        </w:rPr>
        <w:t xml:space="preserve">Jamie (33): </w:t>
      </w:r>
      <w:r w:rsidR="00F87AA5" w:rsidRPr="00433C0B">
        <w:rPr>
          <w:sz w:val="22"/>
          <w:szCs w:val="22"/>
        </w:rPr>
        <w:t xml:space="preserve">And, of course, it’s become parodied a lot these days, when you go to a festival, you all cruise round, stick the person with the most ludicrous cyber dressed heads out the window and get them to yell </w:t>
      </w:r>
      <w:r w:rsidR="00741317" w:rsidRPr="00433C0B">
        <w:rPr>
          <w:sz w:val="22"/>
          <w:szCs w:val="22"/>
        </w:rPr>
        <w:t>‘</w:t>
      </w:r>
      <w:r w:rsidR="00F87AA5" w:rsidRPr="00433C0B">
        <w:rPr>
          <w:sz w:val="22"/>
          <w:szCs w:val="22"/>
        </w:rPr>
        <w:t>Goth</w:t>
      </w:r>
      <w:r w:rsidR="00741317" w:rsidRPr="00433C0B">
        <w:rPr>
          <w:sz w:val="22"/>
          <w:szCs w:val="22"/>
        </w:rPr>
        <w:t>!’</w:t>
      </w:r>
      <w:r w:rsidR="00F87AA5" w:rsidRPr="00433C0B">
        <w:rPr>
          <w:sz w:val="22"/>
          <w:szCs w:val="22"/>
        </w:rPr>
        <w:t xml:space="preserve"> at other passing </w:t>
      </w:r>
      <w:r w:rsidR="00741317" w:rsidRPr="00433C0B">
        <w:rPr>
          <w:sz w:val="22"/>
          <w:szCs w:val="22"/>
        </w:rPr>
        <w:t>g</w:t>
      </w:r>
      <w:r w:rsidR="00F87AA5" w:rsidRPr="00433C0B">
        <w:rPr>
          <w:sz w:val="22"/>
          <w:szCs w:val="22"/>
        </w:rPr>
        <w:t>oths.</w:t>
      </w:r>
      <w:r w:rsidR="00B34DCC" w:rsidRPr="00433C0B">
        <w:rPr>
          <w:sz w:val="22"/>
          <w:szCs w:val="22"/>
        </w:rPr>
        <w:t xml:space="preserve"> </w:t>
      </w:r>
    </w:p>
    <w:p w:rsidR="00F87AA5" w:rsidRPr="00433C0B" w:rsidRDefault="00F87AA5" w:rsidP="00F87AA5"/>
    <w:p w:rsidR="00F05338" w:rsidRPr="00433C0B" w:rsidRDefault="00E00C68" w:rsidP="00F8040A">
      <w:pPr>
        <w:spacing w:before="100" w:beforeAutospacing="1" w:line="480" w:lineRule="auto"/>
      </w:pPr>
      <w:r w:rsidRPr="00433C0B">
        <w:t>In other cases, terms of abuse</w:t>
      </w:r>
      <w:r w:rsidR="00985753" w:rsidRPr="00433C0B">
        <w:t>, such as ‘freak’ and ‘weirdo’</w:t>
      </w:r>
      <w:r w:rsidRPr="00433C0B">
        <w:t xml:space="preserve"> were </w:t>
      </w:r>
      <w:r w:rsidR="00F6370D" w:rsidRPr="00433C0B">
        <w:t>appropri</w:t>
      </w:r>
      <w:r w:rsidR="001C4BC3" w:rsidRPr="00433C0B">
        <w:t>at</w:t>
      </w:r>
      <w:r w:rsidRPr="00433C0B">
        <w:t>ed</w:t>
      </w:r>
      <w:r w:rsidR="001C4BC3" w:rsidRPr="00433C0B">
        <w:t xml:space="preserve">, </w:t>
      </w:r>
      <w:r w:rsidRPr="00433C0B">
        <w:t>reclaimed</w:t>
      </w:r>
      <w:r w:rsidR="00F6370D" w:rsidRPr="00433C0B">
        <w:t xml:space="preserve"> </w:t>
      </w:r>
      <w:r w:rsidR="001C4BC3" w:rsidRPr="00433C0B">
        <w:t xml:space="preserve">and </w:t>
      </w:r>
      <w:r w:rsidR="00316F6E" w:rsidRPr="00433C0B">
        <w:t xml:space="preserve">positively embraced </w:t>
      </w:r>
      <w:r w:rsidRPr="00433C0B">
        <w:t>in a more serious manner</w:t>
      </w:r>
      <w:r w:rsidR="005770D6" w:rsidRPr="00433C0B">
        <w:t>, r</w:t>
      </w:r>
      <w:r w:rsidR="00316F6E" w:rsidRPr="00433C0B">
        <w:t>eminiscent – in some respects at least – of the reclaiming of once-discriminatory terms such as ‘queer’ or ‘poof’ in some LGBT parlance (</w:t>
      </w:r>
      <w:r w:rsidR="00F05338" w:rsidRPr="00433C0B">
        <w:t>Bristow and Wilson 1994)</w:t>
      </w:r>
      <w:r w:rsidR="00316F6E" w:rsidRPr="00433C0B">
        <w:t>.</w:t>
      </w:r>
    </w:p>
    <w:p w:rsidR="00F05338" w:rsidRPr="00433C0B" w:rsidRDefault="00F05338" w:rsidP="00F8040A">
      <w:pPr>
        <w:spacing w:before="100" w:beforeAutospacing="1" w:line="480" w:lineRule="auto"/>
      </w:pPr>
    </w:p>
    <w:p w:rsidR="007724C0" w:rsidRPr="00433C0B" w:rsidRDefault="00F05338" w:rsidP="007724C0">
      <w:pPr>
        <w:spacing w:before="100" w:beforeAutospacing="1" w:line="480" w:lineRule="auto"/>
      </w:pPr>
      <w:r w:rsidRPr="00433C0B">
        <w:t>Importantly</w:t>
      </w:r>
      <w:r w:rsidR="00E00C68" w:rsidRPr="00433C0B">
        <w:t xml:space="preserve">, </w:t>
      </w:r>
      <w:r w:rsidR="007724C0" w:rsidRPr="00433C0B">
        <w:t xml:space="preserve">like </w:t>
      </w:r>
      <w:r w:rsidR="005770D6" w:rsidRPr="00433C0B">
        <w:t xml:space="preserve">the </w:t>
      </w:r>
      <w:r w:rsidR="007724C0" w:rsidRPr="00433C0B">
        <w:t>discursive emphasis within the subculture on being the target for societal disapproval discuss</w:t>
      </w:r>
      <w:r w:rsidR="00DD1929" w:rsidRPr="00433C0B">
        <w:t>ed in the previous section, the strengthening of this</w:t>
      </w:r>
      <w:r w:rsidR="007724C0" w:rsidRPr="00433C0B">
        <w:t xml:space="preserve"> positive embrace of otherness among goths </w:t>
      </w:r>
      <w:r w:rsidR="006829C8" w:rsidRPr="00433C0B">
        <w:t>reflected</w:t>
      </w:r>
      <w:r w:rsidR="00884B6A" w:rsidRPr="00433C0B">
        <w:t xml:space="preserve"> </w:t>
      </w:r>
      <w:r w:rsidR="00E00C68" w:rsidRPr="00433C0B">
        <w:t xml:space="preserve">both </w:t>
      </w:r>
      <w:r w:rsidR="007724C0" w:rsidRPr="00433C0B">
        <w:t xml:space="preserve">everyday </w:t>
      </w:r>
      <w:r w:rsidR="00E00C68" w:rsidRPr="00433C0B">
        <w:t xml:space="preserve">grassroots </w:t>
      </w:r>
      <w:r w:rsidR="007724C0" w:rsidRPr="00433C0B">
        <w:t xml:space="preserve">communication </w:t>
      </w:r>
      <w:r w:rsidR="00E00C68" w:rsidRPr="00433C0B">
        <w:t xml:space="preserve">and more organised subcultural </w:t>
      </w:r>
      <w:r w:rsidR="00884B6A" w:rsidRPr="00433C0B">
        <w:t>media channels</w:t>
      </w:r>
      <w:r w:rsidR="00E00C68" w:rsidRPr="00433C0B">
        <w:t>.</w:t>
      </w:r>
      <w:r w:rsidR="00F6370D" w:rsidRPr="00433C0B">
        <w:t xml:space="preserve"> </w:t>
      </w:r>
      <w:r w:rsidR="007724C0" w:rsidRPr="00433C0B">
        <w:t>Consistent with McRobbie</w:t>
      </w:r>
      <w:r w:rsidR="00CF30B6">
        <w:t xml:space="preserve"> and Thornton’s</w:t>
      </w:r>
      <w:r w:rsidR="007724C0" w:rsidRPr="00433C0B">
        <w:t xml:space="preserve"> </w:t>
      </w:r>
      <w:r w:rsidR="00CF30B6">
        <w:t>(1995</w:t>
      </w:r>
      <w:r w:rsidR="00801EC6" w:rsidRPr="00433C0B">
        <w:t xml:space="preserve">) </w:t>
      </w:r>
      <w:r w:rsidR="007724C0" w:rsidRPr="00433C0B">
        <w:t>develop</w:t>
      </w:r>
      <w:r w:rsidR="00DD1929" w:rsidRPr="00433C0B">
        <w:t>ment of</w:t>
      </w:r>
      <w:r w:rsidR="005C16BF" w:rsidRPr="00433C0B">
        <w:t xml:space="preserve"> moral panic</w:t>
      </w:r>
      <w:r w:rsidR="007724C0" w:rsidRPr="00433C0B">
        <w:t xml:space="preserve"> theories, the process </w:t>
      </w:r>
      <w:r w:rsidR="0052249F" w:rsidRPr="00433C0B">
        <w:t>of responding to societal rejection a</w:t>
      </w:r>
      <w:r w:rsidR="005770D6" w:rsidRPr="00433C0B">
        <w:t xml:space="preserve">nd </w:t>
      </w:r>
      <w:r w:rsidR="00DD1929" w:rsidRPr="00433C0B">
        <w:t>re-</w:t>
      </w:r>
      <w:r w:rsidR="005770D6" w:rsidRPr="00433C0B">
        <w:t xml:space="preserve">affirming </w:t>
      </w:r>
      <w:r w:rsidR="00B2019B" w:rsidRPr="00433C0B">
        <w:t xml:space="preserve">an </w:t>
      </w:r>
      <w:r w:rsidR="005770D6" w:rsidRPr="00433C0B">
        <w:t xml:space="preserve">identity </w:t>
      </w:r>
      <w:r w:rsidR="00B2019B" w:rsidRPr="00433C0B">
        <w:t xml:space="preserve">invested in difference and otherness </w:t>
      </w:r>
      <w:r w:rsidR="005770D6" w:rsidRPr="00433C0B">
        <w:t>involved</w:t>
      </w:r>
      <w:r w:rsidR="00B2019B" w:rsidRPr="00433C0B">
        <w:t xml:space="preserve"> more than a</w:t>
      </w:r>
      <w:r w:rsidR="007724C0" w:rsidRPr="00433C0B">
        <w:t xml:space="preserve"> </w:t>
      </w:r>
      <w:r w:rsidR="00B2019B" w:rsidRPr="00433C0B">
        <w:t xml:space="preserve">simple </w:t>
      </w:r>
      <w:r w:rsidR="007724C0" w:rsidRPr="00433C0B">
        <w:t>interacti</w:t>
      </w:r>
      <w:r w:rsidR="00DD1929" w:rsidRPr="00433C0B">
        <w:t>on between facets of external society</w:t>
      </w:r>
      <w:r w:rsidR="006829C8" w:rsidRPr="00433C0B">
        <w:t xml:space="preserve"> and isolated</w:t>
      </w:r>
      <w:r w:rsidR="007724C0" w:rsidRPr="00433C0B">
        <w:t xml:space="preserve"> subcultural individuals.</w:t>
      </w:r>
      <w:r w:rsidR="00B2019B" w:rsidRPr="00433C0B">
        <w:t xml:space="preserve"> Rather, </w:t>
      </w:r>
      <w:r w:rsidR="0052249F" w:rsidRPr="00433C0B">
        <w:t>it</w:t>
      </w:r>
      <w:r w:rsidR="00B2019B" w:rsidRPr="00433C0B">
        <w:t xml:space="preserve"> </w:t>
      </w:r>
      <w:r w:rsidR="00190F1B" w:rsidRPr="00433C0B">
        <w:t xml:space="preserve">entailed </w:t>
      </w:r>
      <w:r w:rsidR="00884B6A" w:rsidRPr="00433C0B">
        <w:t xml:space="preserve">the articulation of </w:t>
      </w:r>
      <w:r w:rsidR="007724C0" w:rsidRPr="00433C0B">
        <w:t>subcultural discourse and identity at a collective and, sometimes, organised level, through the circulation of lyrics, slogans, images and commentaries, and these feeding from and into more grassroots conversations, feelings and actions</w:t>
      </w:r>
      <w:r w:rsidR="00144026" w:rsidRPr="00433C0B">
        <w:t xml:space="preserve"> (also see Brown 2011)</w:t>
      </w:r>
      <w:r w:rsidR="007724C0" w:rsidRPr="00433C0B">
        <w:t>.</w:t>
      </w:r>
    </w:p>
    <w:p w:rsidR="007724C0" w:rsidRPr="00433C0B" w:rsidRDefault="007724C0" w:rsidP="00F8040A">
      <w:pPr>
        <w:spacing w:before="100" w:beforeAutospacing="1" w:line="480" w:lineRule="auto"/>
      </w:pPr>
    </w:p>
    <w:p w:rsidR="00985753" w:rsidRPr="00433C0B" w:rsidRDefault="007724C0" w:rsidP="00F8040A">
      <w:pPr>
        <w:spacing w:before="100" w:beforeAutospacing="1" w:line="480" w:lineRule="auto"/>
      </w:pPr>
      <w:r w:rsidRPr="00433C0B">
        <w:t>T</w:t>
      </w:r>
      <w:r w:rsidR="00EE18F0" w:rsidRPr="00433C0B">
        <w:t xml:space="preserve">wo </w:t>
      </w:r>
      <w:r w:rsidRPr="00433C0B">
        <w:t xml:space="preserve">particularly </w:t>
      </w:r>
      <w:r w:rsidR="00EE18F0" w:rsidRPr="00433C0B">
        <w:t xml:space="preserve">obvious examples </w:t>
      </w:r>
      <w:r w:rsidRPr="00433C0B">
        <w:t xml:space="preserve">of the role of organised communication in the subcultural embrace of </w:t>
      </w:r>
      <w:r w:rsidR="00724545" w:rsidRPr="00433C0B">
        <w:t>otherness</w:t>
      </w:r>
      <w:r w:rsidRPr="00433C0B">
        <w:t xml:space="preserve"> </w:t>
      </w:r>
      <w:r w:rsidR="00EE18F0" w:rsidRPr="00433C0B">
        <w:t>were</w:t>
      </w:r>
      <w:r w:rsidRPr="00433C0B">
        <w:t xml:space="preserve"> song lyrics and</w:t>
      </w:r>
      <w:r w:rsidR="00EE18F0" w:rsidRPr="00433C0B">
        <w:t xml:space="preserve"> </w:t>
      </w:r>
      <w:r w:rsidRPr="00433C0B">
        <w:t>slogans on mass-produced and purchased T-Shirts</w:t>
      </w:r>
      <w:r w:rsidR="00EE18F0" w:rsidRPr="00433C0B">
        <w:t xml:space="preserve">. </w:t>
      </w:r>
      <w:r w:rsidR="00F6370D" w:rsidRPr="00433C0B">
        <w:t>Inspired by the high profile m</w:t>
      </w:r>
      <w:r w:rsidR="00BC2229" w:rsidRPr="00433C0B">
        <w:t xml:space="preserve">urder of Sophie Lancaster, goth-oriented </w:t>
      </w:r>
      <w:r w:rsidR="00F6370D" w:rsidRPr="00433C0B">
        <w:t>metal band Delain’s ‘We are the Others’</w:t>
      </w:r>
      <w:r w:rsidRPr="00433C0B">
        <w:t>, for example,</w:t>
      </w:r>
      <w:r w:rsidR="00F6370D" w:rsidRPr="00433C0B">
        <w:t xml:space="preserve"> offers a rousing </w:t>
      </w:r>
      <w:r w:rsidR="00BC2229" w:rsidRPr="00433C0B">
        <w:t>affirmation</w:t>
      </w:r>
      <w:r w:rsidR="00F6370D" w:rsidRPr="00433C0B">
        <w:t xml:space="preserve"> of subcultural </w:t>
      </w:r>
      <w:r w:rsidR="00BC2229" w:rsidRPr="00433C0B">
        <w:t xml:space="preserve">otherness </w:t>
      </w:r>
      <w:r w:rsidR="00F6370D" w:rsidRPr="00433C0B">
        <w:t>in the face of the threat of being targeted as a result of being different:</w:t>
      </w:r>
      <w:r w:rsidR="00801EC6" w:rsidRPr="00433C0B">
        <w:t xml:space="preserve"> </w:t>
      </w:r>
      <w:r w:rsidR="00067F7E" w:rsidRPr="00433C0B">
        <w:t>‘</w:t>
      </w:r>
      <w:r w:rsidR="00F6370D" w:rsidRPr="00433C0B">
        <w:t>We are the others</w:t>
      </w:r>
      <w:r w:rsidR="00067F7E" w:rsidRPr="00433C0B">
        <w:t xml:space="preserve">, </w:t>
      </w:r>
      <w:r w:rsidR="00F6370D" w:rsidRPr="00433C0B">
        <w:t>we are the cast-outs</w:t>
      </w:r>
      <w:r w:rsidR="00067F7E" w:rsidRPr="00433C0B">
        <w:t xml:space="preserve">, </w:t>
      </w:r>
      <w:r w:rsidR="00F6370D" w:rsidRPr="00433C0B">
        <w:t>we're the outsiders</w:t>
      </w:r>
      <w:r w:rsidR="00067F7E" w:rsidRPr="00433C0B">
        <w:t xml:space="preserve">, </w:t>
      </w:r>
      <w:r w:rsidR="00F6370D" w:rsidRPr="00433C0B">
        <w:t>but you can't hide us</w:t>
      </w:r>
      <w:r w:rsidR="00067F7E" w:rsidRPr="00433C0B">
        <w:t xml:space="preserve">’ </w:t>
      </w:r>
      <w:r w:rsidR="00F6370D" w:rsidRPr="00433C0B">
        <w:t>(Delain 2012)</w:t>
      </w:r>
      <w:r w:rsidR="00067F7E" w:rsidRPr="00433C0B">
        <w:t>.</w:t>
      </w:r>
      <w:r w:rsidR="00067F7E" w:rsidRPr="00433C0B">
        <w:rPr>
          <w:sz w:val="22"/>
          <w:szCs w:val="22"/>
        </w:rPr>
        <w:t xml:space="preserve"> </w:t>
      </w:r>
      <w:r w:rsidR="00724545" w:rsidRPr="00433C0B">
        <w:t>Interestingly, the SOPHIE (Stamp Out Prejudice, Hate and Intolerance Everywhere) campaign, set</w:t>
      </w:r>
      <w:r w:rsidR="00B2019B" w:rsidRPr="00433C0B">
        <w:t xml:space="preserve"> up in memory of Lancaster seemed </w:t>
      </w:r>
      <w:r w:rsidR="00884B6A" w:rsidRPr="00433C0B">
        <w:t xml:space="preserve">also </w:t>
      </w:r>
      <w:r w:rsidR="00B2019B" w:rsidRPr="00433C0B">
        <w:t>to be contributing, in some respects,</w:t>
      </w:r>
      <w:r w:rsidR="00724545" w:rsidRPr="00433C0B">
        <w:t xml:space="preserve"> to th</w:t>
      </w:r>
      <w:r w:rsidR="00067F7E" w:rsidRPr="00433C0B">
        <w:t xml:space="preserve">is </w:t>
      </w:r>
      <w:r w:rsidR="00976775" w:rsidRPr="00433C0B">
        <w:t xml:space="preserve">conscious, positive </w:t>
      </w:r>
      <w:r w:rsidR="00067F7E" w:rsidRPr="00433C0B">
        <w:t>embrace of otherness.</w:t>
      </w:r>
      <w:r w:rsidR="005C16BF" w:rsidRPr="00433C0B">
        <w:t xml:space="preserve"> Respondents,</w:t>
      </w:r>
      <w:r w:rsidR="00724545" w:rsidRPr="00433C0B">
        <w:t xml:space="preserve"> many of whom had participated in an outpouring of shock, anxiety, a</w:t>
      </w:r>
      <w:r w:rsidR="00144026" w:rsidRPr="00433C0B">
        <w:t xml:space="preserve">nger, </w:t>
      </w:r>
      <w:r w:rsidR="00724545" w:rsidRPr="00433C0B">
        <w:t xml:space="preserve">solidarity </w:t>
      </w:r>
      <w:r w:rsidR="00144026" w:rsidRPr="00433C0B">
        <w:t xml:space="preserve">and defiance </w:t>
      </w:r>
      <w:r w:rsidR="00724545" w:rsidRPr="00433C0B">
        <w:t>in the aftermath of the murder, were all aware of the campaign and most were highly supportive of its attempts to increase understanding of and legal protections for alternative subculture participants.</w:t>
      </w:r>
      <w:r w:rsidR="00B34DCC" w:rsidRPr="00433C0B">
        <w:t xml:space="preserve"> </w:t>
      </w:r>
      <w:r w:rsidR="00144026" w:rsidRPr="00433C0B">
        <w:t>M</w:t>
      </w:r>
      <w:r w:rsidR="00985753" w:rsidRPr="00433C0B">
        <w:t>any</w:t>
      </w:r>
      <w:r w:rsidR="005C16BF" w:rsidRPr="00433C0B">
        <w:t>, for example,</w:t>
      </w:r>
      <w:r w:rsidR="00985753" w:rsidRPr="00433C0B">
        <w:t xml:space="preserve"> wore</w:t>
      </w:r>
      <w:r w:rsidR="00E00C68" w:rsidRPr="00433C0B">
        <w:t xml:space="preserve"> </w:t>
      </w:r>
      <w:r w:rsidR="00AB24F7" w:rsidRPr="00433C0B">
        <w:t xml:space="preserve">SOPHIE </w:t>
      </w:r>
      <w:r w:rsidR="00985753" w:rsidRPr="00433C0B">
        <w:t xml:space="preserve">campaign wristbands, </w:t>
      </w:r>
      <w:r w:rsidR="00AB24F7" w:rsidRPr="00433C0B">
        <w:t>subscri</w:t>
      </w:r>
      <w:r w:rsidR="00985753" w:rsidRPr="00433C0B">
        <w:t>bed</w:t>
      </w:r>
      <w:r w:rsidR="00AB24F7" w:rsidRPr="00433C0B">
        <w:t xml:space="preserve"> to associated mailing lists and Facebook groups</w:t>
      </w:r>
      <w:r w:rsidR="00985753" w:rsidRPr="00433C0B">
        <w:t xml:space="preserve"> or</w:t>
      </w:r>
      <w:r w:rsidR="00813A61" w:rsidRPr="00433C0B">
        <w:t>, sometimes,</w:t>
      </w:r>
      <w:r w:rsidR="00985753" w:rsidRPr="00433C0B">
        <w:t xml:space="preserve"> wore campaign T-shirts emblazoned with </w:t>
      </w:r>
      <w:r w:rsidR="00067F7E" w:rsidRPr="00433C0B">
        <w:t>‘</w:t>
      </w:r>
      <w:r w:rsidR="00985753" w:rsidRPr="00433C0B">
        <w:t>WEIRDO, MOSHER, FREAK</w:t>
      </w:r>
      <w:r w:rsidR="00067F7E" w:rsidRPr="00433C0B">
        <w:t>’</w:t>
      </w:r>
      <w:r w:rsidR="00985753" w:rsidRPr="00433C0B">
        <w:t xml:space="preserve"> and in so doing positively associated themselves with some of the most frequent terms of abuse levelled at members of the subculture</w:t>
      </w:r>
      <w:r w:rsidR="00976775" w:rsidRPr="00433C0B">
        <w:t xml:space="preserve"> in public places</w:t>
      </w:r>
      <w:r w:rsidR="00985753" w:rsidRPr="00433C0B">
        <w:t xml:space="preserve">. </w:t>
      </w:r>
    </w:p>
    <w:p w:rsidR="00652380" w:rsidRPr="00433C0B" w:rsidRDefault="00652380" w:rsidP="00F8040A">
      <w:pPr>
        <w:spacing w:before="100" w:beforeAutospacing="1" w:line="480" w:lineRule="auto"/>
      </w:pPr>
    </w:p>
    <w:p w:rsidR="0009637A" w:rsidRPr="00433C0B" w:rsidRDefault="0009637A" w:rsidP="00F8040A">
      <w:pPr>
        <w:spacing w:before="100" w:beforeAutospacing="1" w:line="480" w:lineRule="auto"/>
      </w:pPr>
      <w:r w:rsidRPr="00433C0B">
        <w:t>Through organised and more spontaneous grassroots forms of communication fe</w:t>
      </w:r>
      <w:r w:rsidR="00B2019B" w:rsidRPr="00433C0B">
        <w:t xml:space="preserve">eding into one another, </w:t>
      </w:r>
      <w:r w:rsidRPr="00433C0B">
        <w:t xml:space="preserve">subcultural </w:t>
      </w:r>
      <w:r w:rsidR="00B2019B" w:rsidRPr="00433C0B">
        <w:t>identities were</w:t>
      </w:r>
      <w:r w:rsidR="00C52974" w:rsidRPr="00433C0B">
        <w:t xml:space="preserve"> apparently</w:t>
      </w:r>
      <w:r w:rsidR="00B2019B" w:rsidRPr="00433C0B">
        <w:t xml:space="preserve"> being strengthened in </w:t>
      </w:r>
      <w:r w:rsidRPr="00433C0B">
        <w:t>response to experiences and talk</w:t>
      </w:r>
      <w:r w:rsidR="00B2019B" w:rsidRPr="00433C0B">
        <w:t xml:space="preserve"> of targeted harassment. And </w:t>
      </w:r>
      <w:r w:rsidR="00067F7E" w:rsidRPr="00433C0B">
        <w:t xml:space="preserve">the specific strengthening of </w:t>
      </w:r>
      <w:r w:rsidR="00B2019B" w:rsidRPr="00433C0B">
        <w:t>a</w:t>
      </w:r>
      <w:r w:rsidRPr="00433C0B">
        <w:t xml:space="preserve"> collective embrace of otherness, whether through internal jokes, T-shirts, song lyrics, internalised </w:t>
      </w:r>
      <w:r w:rsidR="00B2019B" w:rsidRPr="00433C0B">
        <w:t>self-understandings or ongoing</w:t>
      </w:r>
      <w:r w:rsidRPr="00433C0B">
        <w:t xml:space="preserve"> references to difference from </w:t>
      </w:r>
      <w:r w:rsidR="00E41006" w:rsidRPr="00433C0B">
        <w:t>a</w:t>
      </w:r>
      <w:r w:rsidRPr="00433C0B">
        <w:t xml:space="preserve"> </w:t>
      </w:r>
      <w:r w:rsidR="000A0851" w:rsidRPr="00433C0B">
        <w:t>perceived narrow-minded normal society</w:t>
      </w:r>
      <w:r w:rsidR="00B2019B" w:rsidRPr="00433C0B">
        <w:t xml:space="preserve">, formed </w:t>
      </w:r>
      <w:r w:rsidR="00E41006" w:rsidRPr="00433C0B">
        <w:t xml:space="preserve">part of this. </w:t>
      </w:r>
      <w:r w:rsidR="000A0851" w:rsidRPr="00433C0B">
        <w:t xml:space="preserve">As well as being collectively experienced, then, harassment, via its connection in subcultural discourse to broader feelings of marginalisation, engendered </w:t>
      </w:r>
      <w:r w:rsidR="00A50042" w:rsidRPr="00433C0B">
        <w:t xml:space="preserve">communal </w:t>
      </w:r>
      <w:r w:rsidR="000A0851" w:rsidRPr="00433C0B">
        <w:t>responses and was, in this respect, ingrained as part of collective and individual self-understandings.</w:t>
      </w:r>
    </w:p>
    <w:p w:rsidR="00067F7E" w:rsidRPr="00433C0B" w:rsidRDefault="00067F7E" w:rsidP="00F8040A">
      <w:pPr>
        <w:spacing w:before="100" w:beforeAutospacing="1" w:line="480" w:lineRule="auto"/>
      </w:pPr>
    </w:p>
    <w:p w:rsidR="00F603E1" w:rsidRPr="00433C0B" w:rsidRDefault="00F6370D" w:rsidP="00F8040A">
      <w:pPr>
        <w:spacing w:before="100" w:beforeAutospacing="1" w:line="480" w:lineRule="auto"/>
        <w:rPr>
          <w:b/>
        </w:rPr>
      </w:pPr>
      <w:r w:rsidRPr="00433C0B">
        <w:rPr>
          <w:b/>
        </w:rPr>
        <w:t>Conclusion</w:t>
      </w:r>
    </w:p>
    <w:p w:rsidR="00A93429" w:rsidRPr="00433C0B" w:rsidRDefault="00D52879" w:rsidP="00F8040A">
      <w:pPr>
        <w:spacing w:before="100" w:beforeAutospacing="1" w:line="480" w:lineRule="auto"/>
      </w:pPr>
      <w:r w:rsidRPr="00433C0B">
        <w:t>It</w:t>
      </w:r>
      <w:r w:rsidR="00CB36F8" w:rsidRPr="00433C0B">
        <w:t xml:space="preserve"> is worth remind</w:t>
      </w:r>
      <w:r w:rsidR="00E11DBF" w:rsidRPr="00433C0B">
        <w:t xml:space="preserve">ing readers that, in spite of </w:t>
      </w:r>
      <w:r w:rsidR="000419D9" w:rsidRPr="00433C0B">
        <w:t>routine</w:t>
      </w:r>
      <w:r w:rsidR="00E11DBF" w:rsidRPr="00433C0B">
        <w:t xml:space="preserve"> experience of verbal harassment across our sample,</w:t>
      </w:r>
      <w:r w:rsidR="00CB36F8" w:rsidRPr="00433C0B">
        <w:t xml:space="preserve"> serious violent attack</w:t>
      </w:r>
      <w:r w:rsidR="00E11DBF" w:rsidRPr="00433C0B">
        <w:t xml:space="preserve">s were relatively unusual </w:t>
      </w:r>
      <w:r w:rsidR="00CB36F8" w:rsidRPr="00433C0B">
        <w:t xml:space="preserve">and some had </w:t>
      </w:r>
      <w:r w:rsidR="00E11DBF" w:rsidRPr="00433C0B">
        <w:t>e</w:t>
      </w:r>
      <w:r w:rsidR="00CB36F8" w:rsidRPr="00433C0B">
        <w:t>xperience</w:t>
      </w:r>
      <w:r w:rsidR="00E11DBF" w:rsidRPr="00433C0B">
        <w:t>d</w:t>
      </w:r>
      <w:r w:rsidR="00CB36F8" w:rsidRPr="00433C0B">
        <w:t xml:space="preserve"> </w:t>
      </w:r>
      <w:r w:rsidR="009A356D" w:rsidRPr="00433C0B">
        <w:t xml:space="preserve">even </w:t>
      </w:r>
      <w:r w:rsidR="00CB36F8" w:rsidRPr="00433C0B">
        <w:t>verbal abuse</w:t>
      </w:r>
      <w:r w:rsidR="00E11DBF" w:rsidRPr="00433C0B">
        <w:t xml:space="preserve"> only occasionally</w:t>
      </w:r>
      <w:r w:rsidR="00CB36F8" w:rsidRPr="00433C0B">
        <w:t>.</w:t>
      </w:r>
      <w:r w:rsidR="002C13EE" w:rsidRPr="00433C0B">
        <w:t xml:space="preserve"> </w:t>
      </w:r>
      <w:r w:rsidR="00E11DBF" w:rsidRPr="00433C0B">
        <w:t>Nevertheless</w:t>
      </w:r>
      <w:r w:rsidR="005E0437" w:rsidRPr="00433C0B">
        <w:t xml:space="preserve">, it is our contention here that </w:t>
      </w:r>
      <w:r w:rsidR="00813A61" w:rsidRPr="00433C0B">
        <w:t>experiences, discourse</w:t>
      </w:r>
      <w:r w:rsidR="000B0C0B" w:rsidRPr="00433C0B">
        <w:t>s or</w:t>
      </w:r>
      <w:r w:rsidR="00813A61" w:rsidRPr="00433C0B">
        <w:t xml:space="preserve"> understandings of </w:t>
      </w:r>
      <w:r w:rsidR="000B0C0B" w:rsidRPr="00433C0B">
        <w:t xml:space="preserve">targeted </w:t>
      </w:r>
      <w:r w:rsidR="00813A61" w:rsidRPr="00433C0B">
        <w:t>harassment formed a</w:t>
      </w:r>
      <w:r w:rsidR="000B0C0B" w:rsidRPr="00433C0B">
        <w:t xml:space="preserve"> somewhat</w:t>
      </w:r>
      <w:r w:rsidR="00813A61" w:rsidRPr="00433C0B">
        <w:t xml:space="preserve"> ever-present </w:t>
      </w:r>
      <w:r w:rsidR="00F77619">
        <w:t xml:space="preserve">and </w:t>
      </w:r>
      <w:r w:rsidR="00813A61" w:rsidRPr="00433C0B">
        <w:t>internalised feature of subcultural life</w:t>
      </w:r>
      <w:r w:rsidR="00445632" w:rsidRPr="00433C0B">
        <w:t xml:space="preserve">. As we have outlined elsewhere, this could </w:t>
      </w:r>
      <w:r w:rsidR="003E52DF" w:rsidRPr="00433C0B">
        <w:t xml:space="preserve">sometimes </w:t>
      </w:r>
      <w:r w:rsidR="00445632" w:rsidRPr="00433C0B">
        <w:t>lead to considerable anxiety (</w:t>
      </w:r>
      <w:r w:rsidR="002753AA">
        <w:t>Garland and Hodkinson</w:t>
      </w:r>
      <w:r w:rsidR="00445632" w:rsidRPr="00433C0B">
        <w:t xml:space="preserve"> </w:t>
      </w:r>
      <w:r w:rsidR="00A93429" w:rsidRPr="00433C0B">
        <w:t>2014</w:t>
      </w:r>
      <w:r w:rsidR="001D5054" w:rsidRPr="00433C0B">
        <w:t>b</w:t>
      </w:r>
      <w:r w:rsidR="00A93429" w:rsidRPr="00433C0B">
        <w:t>) and, partly</w:t>
      </w:r>
      <w:r w:rsidR="00445632" w:rsidRPr="00433C0B">
        <w:t xml:space="preserve"> as a result of this, it </w:t>
      </w:r>
      <w:r w:rsidR="00A93429" w:rsidRPr="00433C0B">
        <w:t xml:space="preserve">had </w:t>
      </w:r>
      <w:r w:rsidR="003E52DF" w:rsidRPr="00433C0B">
        <w:t xml:space="preserve">also </w:t>
      </w:r>
      <w:r w:rsidR="00A93429" w:rsidRPr="00433C0B">
        <w:t>come to form a component of shared subcultural experience</w:t>
      </w:r>
      <w:r w:rsidR="00813A61" w:rsidRPr="00433C0B">
        <w:t xml:space="preserve"> that </w:t>
      </w:r>
      <w:r w:rsidR="00E11DBF" w:rsidRPr="00433C0B">
        <w:t xml:space="preserve">tended to </w:t>
      </w:r>
      <w:r w:rsidR="005E0437" w:rsidRPr="00433C0B">
        <w:t>s</w:t>
      </w:r>
      <w:r w:rsidR="00813A61" w:rsidRPr="00433C0B">
        <w:t xml:space="preserve">trengthen </w:t>
      </w:r>
      <w:r w:rsidR="00E11DBF" w:rsidRPr="00433C0B">
        <w:t xml:space="preserve">participants’ </w:t>
      </w:r>
      <w:r w:rsidR="00A5099D" w:rsidRPr="00433C0B">
        <w:t xml:space="preserve">investment in </w:t>
      </w:r>
      <w:r w:rsidR="0068510E" w:rsidRPr="00433C0B">
        <w:t xml:space="preserve">subcultural identity </w:t>
      </w:r>
      <w:r w:rsidR="006829C8" w:rsidRPr="00433C0B">
        <w:t xml:space="preserve">and </w:t>
      </w:r>
      <w:r w:rsidR="00E11DBF" w:rsidRPr="00433C0B">
        <w:t>their</w:t>
      </w:r>
      <w:r w:rsidR="0068510E" w:rsidRPr="00433C0B">
        <w:t xml:space="preserve"> embrace of otherness</w:t>
      </w:r>
      <w:r w:rsidR="003E52DF" w:rsidRPr="00433C0B">
        <w:t xml:space="preserve">. </w:t>
      </w:r>
    </w:p>
    <w:p w:rsidR="003E52DF" w:rsidRPr="00433C0B" w:rsidRDefault="003E52DF" w:rsidP="00F8040A">
      <w:pPr>
        <w:spacing w:before="100" w:beforeAutospacing="1" w:line="480" w:lineRule="auto"/>
      </w:pPr>
    </w:p>
    <w:p w:rsidR="000B0C0B" w:rsidRPr="00433C0B" w:rsidRDefault="005D6D4A" w:rsidP="00F8040A">
      <w:pPr>
        <w:spacing w:before="100" w:beforeAutospacing="1" w:line="480" w:lineRule="auto"/>
      </w:pPr>
      <w:r w:rsidRPr="00433C0B">
        <w:t>Experiences and discourse</w:t>
      </w:r>
      <w:r w:rsidR="000B0C0B" w:rsidRPr="00433C0B">
        <w:t xml:space="preserve"> about harassment</w:t>
      </w:r>
      <w:r w:rsidRPr="00433C0B">
        <w:t xml:space="preserve"> combined</w:t>
      </w:r>
      <w:r w:rsidR="00A93429" w:rsidRPr="00433C0B">
        <w:t>, we argue,</w:t>
      </w:r>
      <w:r w:rsidR="000B0C0B" w:rsidRPr="00433C0B">
        <w:t xml:space="preserve"> </w:t>
      </w:r>
      <w:r w:rsidRPr="00433C0B">
        <w:t>to generate</w:t>
      </w:r>
      <w:r w:rsidR="000B0C0B" w:rsidRPr="00433C0B">
        <w:t xml:space="preserve"> ongoing awarenes</w:t>
      </w:r>
      <w:r w:rsidR="00A93429" w:rsidRPr="00433C0B">
        <w:t>s and</w:t>
      </w:r>
      <w:r w:rsidR="000B0C0B" w:rsidRPr="00433C0B">
        <w:t xml:space="preserve"> anticipation </w:t>
      </w:r>
      <w:r w:rsidR="00A93429" w:rsidRPr="00433C0B">
        <w:t xml:space="preserve">of possible </w:t>
      </w:r>
      <w:r w:rsidRPr="00433C0B">
        <w:t>abuse</w:t>
      </w:r>
      <w:r w:rsidR="00A93429" w:rsidRPr="00433C0B">
        <w:t xml:space="preserve"> </w:t>
      </w:r>
      <w:r w:rsidR="000B0C0B" w:rsidRPr="00433C0B">
        <w:t xml:space="preserve">and the </w:t>
      </w:r>
      <w:r w:rsidRPr="00433C0B">
        <w:t>routine</w:t>
      </w:r>
      <w:r w:rsidR="00A93429" w:rsidRPr="00433C0B">
        <w:t xml:space="preserve"> </w:t>
      </w:r>
      <w:r w:rsidR="000B0C0B" w:rsidRPr="00433C0B">
        <w:t>deployment of avoidance strategies a</w:t>
      </w:r>
      <w:r w:rsidR="00A93429" w:rsidRPr="00433C0B">
        <w:t>s a normal part of everyday routes through public space</w:t>
      </w:r>
      <w:r w:rsidR="000B0C0B" w:rsidRPr="00433C0B">
        <w:t xml:space="preserve">. </w:t>
      </w:r>
      <w:r w:rsidRPr="00433C0B">
        <w:t>Whether an individual had been the subject of serious attack or not, the spectre of harassment formed an ongoing accompaniment to subcultural participation. A</w:t>
      </w:r>
      <w:r w:rsidR="0068510E" w:rsidRPr="00433C0B">
        <w:t>nd</w:t>
      </w:r>
      <w:r w:rsidRPr="00433C0B">
        <w:t xml:space="preserve"> direct</w:t>
      </w:r>
      <w:r w:rsidR="000B0C0B" w:rsidRPr="00433C0B">
        <w:t xml:space="preserve"> </w:t>
      </w:r>
      <w:r w:rsidRPr="00433C0B">
        <w:t xml:space="preserve">and indirect experience of </w:t>
      </w:r>
      <w:r w:rsidR="000B0C0B" w:rsidRPr="00433C0B">
        <w:t xml:space="preserve">harassment </w:t>
      </w:r>
      <w:r w:rsidRPr="00433C0B">
        <w:t xml:space="preserve">tended to form </w:t>
      </w:r>
      <w:r w:rsidR="000B0C0B" w:rsidRPr="00433C0B">
        <w:t>part of a broader sense of be</w:t>
      </w:r>
      <w:r w:rsidRPr="00433C0B">
        <w:t>ing marginalised</w:t>
      </w:r>
      <w:r w:rsidR="000B0C0B" w:rsidRPr="00433C0B">
        <w:t xml:space="preserve"> and stigmatised by </w:t>
      </w:r>
      <w:r w:rsidR="00445632" w:rsidRPr="00433C0B">
        <w:t xml:space="preserve">what participants </w:t>
      </w:r>
      <w:r w:rsidR="006A17F0" w:rsidRPr="00433C0B">
        <w:t xml:space="preserve">tended to </w:t>
      </w:r>
      <w:r w:rsidR="00445632" w:rsidRPr="00433C0B">
        <w:t xml:space="preserve">characterise as ‘normal’ </w:t>
      </w:r>
      <w:r w:rsidR="000B0C0B" w:rsidRPr="00433C0B">
        <w:t xml:space="preserve">society. As such, </w:t>
      </w:r>
      <w:r w:rsidR="00445632" w:rsidRPr="00433C0B">
        <w:t>even if individual experience</w:t>
      </w:r>
      <w:r w:rsidR="00A93429" w:rsidRPr="00433C0B">
        <w:t>s</w:t>
      </w:r>
      <w:r w:rsidR="00445632" w:rsidRPr="00433C0B">
        <w:t xml:space="preserve"> of harassment were attributed to specif</w:t>
      </w:r>
      <w:r w:rsidR="00DD1929" w:rsidRPr="00433C0B">
        <w:t xml:space="preserve">ic hostile groupings, they had a tendency to feed </w:t>
      </w:r>
      <w:r w:rsidR="00445632" w:rsidRPr="00433C0B">
        <w:t xml:space="preserve">into </w:t>
      </w:r>
      <w:r w:rsidR="00500152" w:rsidRPr="00433C0B">
        <w:t>the strengthening of a collective identity i</w:t>
      </w:r>
      <w:r w:rsidR="006A17F0" w:rsidRPr="00433C0B">
        <w:t>nvested in distinctiveness from mainstream society</w:t>
      </w:r>
      <w:r w:rsidR="00500152" w:rsidRPr="00433C0B">
        <w:t>.</w:t>
      </w:r>
      <w:r w:rsidR="000B0C0B" w:rsidRPr="00433C0B">
        <w:t xml:space="preserve"> </w:t>
      </w:r>
    </w:p>
    <w:p w:rsidR="00BC2229" w:rsidRPr="00433C0B" w:rsidRDefault="00BC2229" w:rsidP="00F8040A">
      <w:pPr>
        <w:spacing w:before="100" w:beforeAutospacing="1" w:line="480" w:lineRule="auto"/>
      </w:pPr>
    </w:p>
    <w:p w:rsidR="00240C70" w:rsidRDefault="000A0851" w:rsidP="00F8040A">
      <w:pPr>
        <w:spacing w:before="100" w:beforeAutospacing="1" w:line="480" w:lineRule="auto"/>
      </w:pPr>
      <w:r w:rsidRPr="00433C0B">
        <w:t>In developing these arguments</w:t>
      </w:r>
      <w:r w:rsidR="003C7A91" w:rsidRPr="00433C0B">
        <w:t>, we have</w:t>
      </w:r>
      <w:r w:rsidR="00A5099D" w:rsidRPr="00433C0B">
        <w:t xml:space="preserve"> shown, following Lauraine Leblanc</w:t>
      </w:r>
      <w:r w:rsidR="00AD1C3C" w:rsidRPr="00433C0B">
        <w:t xml:space="preserve"> and others</w:t>
      </w:r>
      <w:r w:rsidR="00A5099D" w:rsidRPr="00433C0B">
        <w:t xml:space="preserve">, </w:t>
      </w:r>
      <w:r w:rsidR="002C13EE" w:rsidRPr="00433C0B">
        <w:t xml:space="preserve">how </w:t>
      </w:r>
      <w:r w:rsidRPr="00433C0B">
        <w:t xml:space="preserve">some features of </w:t>
      </w:r>
      <w:r w:rsidR="00687236" w:rsidRPr="00433C0B">
        <w:t>classic</w:t>
      </w:r>
      <w:r w:rsidR="0068510E" w:rsidRPr="00433C0B">
        <w:t xml:space="preserve"> and more recent</w:t>
      </w:r>
      <w:r w:rsidR="00687236" w:rsidRPr="00433C0B">
        <w:t xml:space="preserve"> </w:t>
      </w:r>
      <w:r w:rsidR="00240C70" w:rsidRPr="00433C0B">
        <w:t xml:space="preserve">interactive and </w:t>
      </w:r>
      <w:r w:rsidR="0068510E" w:rsidRPr="00433C0B">
        <w:t xml:space="preserve">social reaction theories </w:t>
      </w:r>
      <w:r w:rsidR="003E52DF" w:rsidRPr="00433C0B">
        <w:t xml:space="preserve">may </w:t>
      </w:r>
      <w:r w:rsidR="00500152" w:rsidRPr="00433C0B">
        <w:t>still have purchase in making sense of subcultural experiences of harassment</w:t>
      </w:r>
      <w:r w:rsidR="00687236" w:rsidRPr="00433C0B">
        <w:t xml:space="preserve">. </w:t>
      </w:r>
      <w:r w:rsidR="0068510E" w:rsidRPr="00433C0B">
        <w:t>Notably, the</w:t>
      </w:r>
      <w:r w:rsidR="002C13EE" w:rsidRPr="00433C0B">
        <w:t xml:space="preserve"> tendency to understand harassment as a manifestation of broader </w:t>
      </w:r>
      <w:r w:rsidR="00687236" w:rsidRPr="00433C0B">
        <w:t>external hostility</w:t>
      </w:r>
      <w:r w:rsidR="0068510E" w:rsidRPr="00433C0B">
        <w:t xml:space="preserve">, </w:t>
      </w:r>
      <w:r w:rsidR="002C13EE" w:rsidRPr="00433C0B">
        <w:t xml:space="preserve">the role of this in the </w:t>
      </w:r>
      <w:r w:rsidR="00687236" w:rsidRPr="00433C0B">
        <w:t xml:space="preserve">development of shared negative understandings of </w:t>
      </w:r>
      <w:r w:rsidR="006A17F0" w:rsidRPr="00433C0B">
        <w:t xml:space="preserve">external society </w:t>
      </w:r>
      <w:r w:rsidR="00687236" w:rsidRPr="00433C0B">
        <w:t>and</w:t>
      </w:r>
      <w:r w:rsidR="002C13EE" w:rsidRPr="00433C0B">
        <w:t xml:space="preserve"> </w:t>
      </w:r>
      <w:r w:rsidR="00687236" w:rsidRPr="00433C0B">
        <w:t xml:space="preserve">the strengthening of </w:t>
      </w:r>
      <w:r w:rsidR="00500152" w:rsidRPr="00433C0B">
        <w:t>investment in collective difference</w:t>
      </w:r>
      <w:r w:rsidR="0068510E" w:rsidRPr="00433C0B">
        <w:t xml:space="preserve"> </w:t>
      </w:r>
      <w:r w:rsidR="00500152" w:rsidRPr="00433C0B">
        <w:t>recall</w:t>
      </w:r>
      <w:r w:rsidR="00DD1929" w:rsidRPr="00433C0B">
        <w:t xml:space="preserve"> some features of </w:t>
      </w:r>
      <w:r w:rsidR="006735D0" w:rsidRPr="00433C0B">
        <w:t>social reaction</w:t>
      </w:r>
      <w:r w:rsidR="00A5099D" w:rsidRPr="00433C0B">
        <w:t xml:space="preserve"> theories. </w:t>
      </w:r>
      <w:r w:rsidR="00AD1C3C" w:rsidRPr="00433C0B">
        <w:t xml:space="preserve">Yet, </w:t>
      </w:r>
      <w:r w:rsidR="00687236" w:rsidRPr="00433C0B">
        <w:t xml:space="preserve">recognition of the </w:t>
      </w:r>
      <w:r w:rsidR="00AD1C3C" w:rsidRPr="00433C0B">
        <w:t xml:space="preserve">complexity </w:t>
      </w:r>
      <w:r w:rsidR="00500152" w:rsidRPr="00433C0B">
        <w:t xml:space="preserve">and inconsistency </w:t>
      </w:r>
      <w:r w:rsidR="00AD1C3C" w:rsidRPr="00433C0B">
        <w:t xml:space="preserve">of </w:t>
      </w:r>
      <w:r w:rsidR="00687236" w:rsidRPr="00433C0B">
        <w:t xml:space="preserve">subcultural constructions of </w:t>
      </w:r>
      <w:r w:rsidR="00AD1C3C" w:rsidRPr="00433C0B">
        <w:t>normal society</w:t>
      </w:r>
      <w:r w:rsidR="00687236" w:rsidRPr="00433C0B">
        <w:t xml:space="preserve"> </w:t>
      </w:r>
      <w:r w:rsidR="00F77619">
        <w:t>(Hannerz 2015</w:t>
      </w:r>
      <w:r w:rsidR="0069304A" w:rsidRPr="00433C0B">
        <w:t xml:space="preserve">) </w:t>
      </w:r>
      <w:r w:rsidR="0068510E" w:rsidRPr="00433C0B">
        <w:t xml:space="preserve">and </w:t>
      </w:r>
      <w:r w:rsidR="00687236" w:rsidRPr="00433C0B">
        <w:t xml:space="preserve">the role of organised </w:t>
      </w:r>
      <w:r w:rsidR="00DD1929" w:rsidRPr="00433C0B">
        <w:t>s</w:t>
      </w:r>
      <w:r w:rsidR="00687236" w:rsidRPr="00433C0B">
        <w:t>ubcultural communi</w:t>
      </w:r>
      <w:r w:rsidR="00C14FC9" w:rsidRPr="00433C0B">
        <w:t>cation in</w:t>
      </w:r>
      <w:r w:rsidR="003C7A91" w:rsidRPr="00433C0B">
        <w:t xml:space="preserve"> responses</w:t>
      </w:r>
      <w:r w:rsidR="00687236" w:rsidRPr="00433C0B">
        <w:t xml:space="preserve"> to hostility</w:t>
      </w:r>
      <w:r w:rsidR="0069304A" w:rsidRPr="00433C0B">
        <w:t xml:space="preserve"> (</w:t>
      </w:r>
      <w:r w:rsidR="00CF30B6">
        <w:t>McRobbie and Thornton 1995</w:t>
      </w:r>
      <w:r w:rsidR="0069304A" w:rsidRPr="00433C0B">
        <w:t>)</w:t>
      </w:r>
      <w:r w:rsidR="00687236" w:rsidRPr="00433C0B">
        <w:t xml:space="preserve">, </w:t>
      </w:r>
      <w:r w:rsidR="00AD1C3C" w:rsidRPr="00433C0B">
        <w:t xml:space="preserve">can </w:t>
      </w:r>
      <w:r w:rsidR="003C7A91" w:rsidRPr="00433C0B">
        <w:t>help provide</w:t>
      </w:r>
      <w:r w:rsidR="00687236" w:rsidRPr="00433C0B">
        <w:t xml:space="preserve"> a more nuanced understanding</w:t>
      </w:r>
      <w:r w:rsidR="00C14FC9" w:rsidRPr="00433C0B">
        <w:t xml:space="preserve"> of such processes</w:t>
      </w:r>
      <w:r w:rsidR="00687236" w:rsidRPr="00433C0B">
        <w:t xml:space="preserve">. </w:t>
      </w:r>
      <w:r w:rsidR="00F77619">
        <w:t>Meanwhile</w:t>
      </w:r>
      <w:r w:rsidR="00C14FC9" w:rsidRPr="00433C0B">
        <w:t xml:space="preserve">, </w:t>
      </w:r>
      <w:r w:rsidR="00500152" w:rsidRPr="00433C0B">
        <w:t>social reaction theories</w:t>
      </w:r>
      <w:r w:rsidR="00A5099D" w:rsidRPr="00433C0B">
        <w:t xml:space="preserve"> have tended to</w:t>
      </w:r>
      <w:r w:rsidR="00687236" w:rsidRPr="00433C0B">
        <w:t xml:space="preserve"> </w:t>
      </w:r>
      <w:r w:rsidR="002536AA" w:rsidRPr="00433C0B">
        <w:t xml:space="preserve">exclude </w:t>
      </w:r>
      <w:r w:rsidR="00067F7E" w:rsidRPr="00433C0B">
        <w:t>public</w:t>
      </w:r>
      <w:r w:rsidR="00687236" w:rsidRPr="00433C0B">
        <w:t xml:space="preserve"> harassment </w:t>
      </w:r>
      <w:r w:rsidR="00A5099D" w:rsidRPr="00433C0B">
        <w:t xml:space="preserve">from their analyses </w:t>
      </w:r>
      <w:r w:rsidR="003C7A91" w:rsidRPr="00433C0B">
        <w:t xml:space="preserve">and it is </w:t>
      </w:r>
      <w:r w:rsidR="0069304A" w:rsidRPr="00433C0B">
        <w:t>a greater</w:t>
      </w:r>
      <w:r w:rsidR="003C7A91" w:rsidRPr="00433C0B">
        <w:t xml:space="preserve"> understanding in this respect that constitutes our primary contribution here.</w:t>
      </w:r>
    </w:p>
    <w:p w:rsidR="00F77619" w:rsidRPr="00433C0B" w:rsidRDefault="00F77619" w:rsidP="00F8040A">
      <w:pPr>
        <w:spacing w:before="100" w:beforeAutospacing="1" w:line="480" w:lineRule="auto"/>
      </w:pPr>
    </w:p>
    <w:p w:rsidR="0068510E" w:rsidRPr="00433C0B" w:rsidRDefault="003C7A91" w:rsidP="00F8040A">
      <w:pPr>
        <w:spacing w:before="100" w:beforeAutospacing="1" w:line="480" w:lineRule="auto"/>
      </w:pPr>
      <w:r w:rsidRPr="00433C0B">
        <w:t>The anxiety and emotion surrounding d</w:t>
      </w:r>
      <w:r w:rsidR="00A5099D" w:rsidRPr="00433C0B">
        <w:t xml:space="preserve">irect and indirect </w:t>
      </w:r>
      <w:r w:rsidRPr="00433C0B">
        <w:t xml:space="preserve">experiences of abuse or attack, we suggest, </w:t>
      </w:r>
      <w:r w:rsidR="00AD1C3C" w:rsidRPr="00433C0B">
        <w:t xml:space="preserve">provide substantial common ground </w:t>
      </w:r>
      <w:r w:rsidR="00F77619">
        <w:t xml:space="preserve">among subcultural participants </w:t>
      </w:r>
      <w:r w:rsidR="00AD1C3C" w:rsidRPr="00433C0B">
        <w:t xml:space="preserve">and </w:t>
      </w:r>
      <w:r w:rsidRPr="00433C0B">
        <w:t xml:space="preserve">can prompt the </w:t>
      </w:r>
      <w:r w:rsidR="002C13EE" w:rsidRPr="00433C0B">
        <w:t>development of</w:t>
      </w:r>
      <w:r w:rsidR="00687236" w:rsidRPr="00433C0B">
        <w:t xml:space="preserve"> particularly </w:t>
      </w:r>
      <w:r w:rsidR="003C52CD" w:rsidRPr="00433C0B">
        <w:t xml:space="preserve">powerful </w:t>
      </w:r>
      <w:r w:rsidR="00687236" w:rsidRPr="00433C0B">
        <w:t xml:space="preserve">forms of </w:t>
      </w:r>
      <w:r w:rsidR="00AD1C3C" w:rsidRPr="00433C0B">
        <w:t>shared identity</w:t>
      </w:r>
      <w:r w:rsidR="00F77619">
        <w:t xml:space="preserve"> invested in difference</w:t>
      </w:r>
      <w:r w:rsidR="00AD1C3C" w:rsidRPr="00433C0B">
        <w:t xml:space="preserve">. </w:t>
      </w:r>
      <w:r w:rsidR="00A5099D" w:rsidRPr="00433C0B">
        <w:t>We also move</w:t>
      </w:r>
      <w:r w:rsidR="0069304A" w:rsidRPr="00433C0B">
        <w:t xml:space="preserve"> be</w:t>
      </w:r>
      <w:r w:rsidR="00C14FC9" w:rsidRPr="00433C0B">
        <w:t xml:space="preserve">yond questions of </w:t>
      </w:r>
      <w:r w:rsidR="0069304A" w:rsidRPr="00433C0B">
        <w:t xml:space="preserve">stigmatisation, however, in </w:t>
      </w:r>
      <w:r w:rsidR="00AD1C3C" w:rsidRPr="00433C0B">
        <w:t xml:space="preserve">highlighting </w:t>
      </w:r>
      <w:r w:rsidR="0069304A" w:rsidRPr="00433C0B">
        <w:t xml:space="preserve">the </w:t>
      </w:r>
      <w:r w:rsidRPr="00433C0B">
        <w:t>practical</w:t>
      </w:r>
      <w:r w:rsidR="00C14FC9" w:rsidRPr="00433C0B">
        <w:t xml:space="preserve"> and symbolic</w:t>
      </w:r>
      <w:r w:rsidRPr="00433C0B">
        <w:t xml:space="preserve"> importance of being </w:t>
      </w:r>
      <w:r w:rsidR="00C14FC9" w:rsidRPr="00433C0B">
        <w:t>an ongoing</w:t>
      </w:r>
      <w:r w:rsidR="003E52DF" w:rsidRPr="00433C0B">
        <w:t xml:space="preserve"> </w:t>
      </w:r>
      <w:r w:rsidR="00C14FC9" w:rsidRPr="00433C0B">
        <w:t xml:space="preserve">potential target for </w:t>
      </w:r>
      <w:r w:rsidRPr="00433C0B">
        <w:t xml:space="preserve">hostility. Often in the background but sometimes thrust </w:t>
      </w:r>
      <w:r w:rsidR="000A0851" w:rsidRPr="00433C0B">
        <w:t>dramatically to the fore</w:t>
      </w:r>
      <w:r w:rsidRPr="00433C0B">
        <w:t>, it can form, we argue</w:t>
      </w:r>
      <w:r w:rsidR="000A0851" w:rsidRPr="00433C0B">
        <w:t>, an internalised, ever-present and collectively-felt</w:t>
      </w:r>
      <w:r w:rsidR="0069304A" w:rsidRPr="00433C0B">
        <w:t xml:space="preserve"> </w:t>
      </w:r>
      <w:r w:rsidRPr="00433C0B">
        <w:t xml:space="preserve">accompaniment to subcultural life. </w:t>
      </w:r>
    </w:p>
    <w:p w:rsidR="00A5099D" w:rsidRPr="00433C0B" w:rsidRDefault="00A5099D" w:rsidP="00F8040A">
      <w:pPr>
        <w:spacing w:before="100" w:beforeAutospacing="1" w:line="480" w:lineRule="auto"/>
      </w:pPr>
    </w:p>
    <w:p w:rsidR="002C13EE" w:rsidRPr="00433C0B" w:rsidRDefault="002C13EE" w:rsidP="001E7D3B"/>
    <w:p w:rsidR="00687236" w:rsidRPr="00433C0B" w:rsidRDefault="00687236" w:rsidP="001E7D3B"/>
    <w:p w:rsidR="001C4BC3" w:rsidRPr="00433C0B" w:rsidRDefault="003C7A91" w:rsidP="00B8363B">
      <w:pPr>
        <w:spacing w:line="480" w:lineRule="auto"/>
        <w:rPr>
          <w:b/>
        </w:rPr>
      </w:pPr>
      <w:r w:rsidRPr="00433C0B">
        <w:rPr>
          <w:b/>
        </w:rPr>
        <w:t>References</w:t>
      </w:r>
    </w:p>
    <w:p w:rsidR="000419D9" w:rsidRPr="00433C0B" w:rsidRDefault="000419D9" w:rsidP="00B8363B">
      <w:pPr>
        <w:pStyle w:val="PlainText"/>
        <w:spacing w:line="480" w:lineRule="auto"/>
        <w:rPr>
          <w:rFonts w:asciiTheme="minorHAnsi" w:eastAsiaTheme="minorHAnsi" w:hAnsiTheme="minorHAnsi"/>
          <w:sz w:val="24"/>
          <w:szCs w:val="24"/>
        </w:rPr>
      </w:pPr>
    </w:p>
    <w:p w:rsidR="0021115E" w:rsidRPr="00433C0B" w:rsidRDefault="00F8040A"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Becker, H. 1963</w:t>
      </w:r>
      <w:r w:rsidR="0021115E" w:rsidRPr="00433C0B">
        <w:rPr>
          <w:rFonts w:asciiTheme="minorHAnsi" w:eastAsiaTheme="minorHAnsi" w:hAnsiTheme="minorHAnsi"/>
          <w:sz w:val="24"/>
          <w:szCs w:val="24"/>
        </w:rPr>
        <w:t xml:space="preserve"> </w:t>
      </w:r>
      <w:r w:rsidR="0021115E" w:rsidRPr="00433C0B">
        <w:rPr>
          <w:rFonts w:asciiTheme="minorHAnsi" w:eastAsiaTheme="minorHAnsi" w:hAnsiTheme="minorHAnsi"/>
          <w:i/>
          <w:sz w:val="24"/>
          <w:szCs w:val="24"/>
        </w:rPr>
        <w:t>Outsiders: Studies in the Sociology of Deviance</w:t>
      </w:r>
      <w:r w:rsidR="0021115E" w:rsidRPr="00433C0B">
        <w:rPr>
          <w:rFonts w:asciiTheme="minorHAnsi" w:eastAsiaTheme="minorHAnsi" w:hAnsiTheme="minorHAnsi"/>
          <w:sz w:val="24"/>
          <w:szCs w:val="24"/>
        </w:rPr>
        <w:t>, New York: Free Press.</w:t>
      </w:r>
    </w:p>
    <w:p w:rsidR="00F309DD" w:rsidRPr="00433C0B" w:rsidRDefault="00F309DD" w:rsidP="00F309DD">
      <w:pPr>
        <w:pStyle w:val="PlainText"/>
        <w:spacing w:line="480" w:lineRule="auto"/>
        <w:rPr>
          <w:rFonts w:asciiTheme="minorHAnsi" w:eastAsiaTheme="minorHAnsi" w:hAnsiTheme="minorHAnsi"/>
          <w:sz w:val="24"/>
          <w:szCs w:val="24"/>
        </w:rPr>
      </w:pPr>
    </w:p>
    <w:p w:rsidR="00D45287" w:rsidRPr="00433C0B" w:rsidRDefault="00D45287" w:rsidP="00F309DD">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Blackman, S. 1997 ‘Poxy Cupid: An ethnographic and feminist account of a resistant female youth culture: the New Wave Girls’, in Skelton, T. and Valentine, G. (eds.) </w:t>
      </w:r>
      <w:r w:rsidRPr="00433C0B">
        <w:rPr>
          <w:rFonts w:asciiTheme="minorHAnsi" w:eastAsiaTheme="minorHAnsi" w:hAnsiTheme="minorHAnsi"/>
          <w:i/>
          <w:sz w:val="24"/>
          <w:szCs w:val="24"/>
        </w:rPr>
        <w:t>Cool Places: Geographies of Youth Cultures</w:t>
      </w:r>
      <w:r w:rsidRPr="00433C0B">
        <w:rPr>
          <w:rFonts w:asciiTheme="minorHAnsi" w:eastAsiaTheme="minorHAnsi" w:hAnsiTheme="minorHAnsi"/>
          <w:sz w:val="24"/>
          <w:szCs w:val="24"/>
        </w:rPr>
        <w:t>, London: Routledge.</w:t>
      </w:r>
    </w:p>
    <w:p w:rsidR="00D45287" w:rsidRPr="00433C0B" w:rsidRDefault="00D45287" w:rsidP="00F309DD">
      <w:pPr>
        <w:pStyle w:val="PlainText"/>
        <w:spacing w:line="480" w:lineRule="auto"/>
        <w:rPr>
          <w:rFonts w:asciiTheme="minorHAnsi" w:eastAsiaTheme="minorHAnsi" w:hAnsiTheme="minorHAnsi"/>
          <w:sz w:val="24"/>
          <w:szCs w:val="24"/>
        </w:rPr>
      </w:pPr>
    </w:p>
    <w:p w:rsidR="00F309DD" w:rsidRPr="00433C0B" w:rsidRDefault="00F309DD" w:rsidP="00F309DD">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Blackman, S. 2005 ‘Youth Subcultural Theory: A Critical Engagement with the Concept, its</w:t>
      </w:r>
    </w:p>
    <w:p w:rsidR="00F309DD" w:rsidRPr="00433C0B" w:rsidRDefault="00F309DD" w:rsidP="00F309DD">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Origins and Politics, from the Chicago School to Postmodernism’, </w:t>
      </w:r>
      <w:r w:rsidRPr="00433C0B">
        <w:rPr>
          <w:rFonts w:asciiTheme="minorHAnsi" w:eastAsiaTheme="minorHAnsi" w:hAnsiTheme="minorHAnsi"/>
          <w:i/>
          <w:sz w:val="24"/>
          <w:szCs w:val="24"/>
        </w:rPr>
        <w:t>Journal of Youth Studies</w:t>
      </w:r>
      <w:r w:rsidRPr="00433C0B">
        <w:rPr>
          <w:rFonts w:asciiTheme="minorHAnsi" w:eastAsiaTheme="minorHAnsi" w:hAnsiTheme="minorHAnsi"/>
          <w:sz w:val="24"/>
          <w:szCs w:val="24"/>
        </w:rPr>
        <w:t>, 8 (1): 1-20.</w:t>
      </w:r>
    </w:p>
    <w:p w:rsidR="00F309DD" w:rsidRPr="00433C0B" w:rsidRDefault="00F309DD" w:rsidP="00F309DD">
      <w:pPr>
        <w:pStyle w:val="PlainText"/>
        <w:spacing w:line="480" w:lineRule="auto"/>
        <w:rPr>
          <w:rFonts w:asciiTheme="minorHAnsi" w:eastAsiaTheme="minorHAnsi" w:hAnsiTheme="minorHAnsi"/>
          <w:sz w:val="24"/>
          <w:szCs w:val="24"/>
        </w:rPr>
      </w:pPr>
    </w:p>
    <w:p w:rsidR="00F309DD" w:rsidRPr="00433C0B" w:rsidRDefault="00F309DD"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Blackman, S. 2014 ‘Subculture Theory. An Historical and Contemporary Assessment of the Concept for Understanding Deviance’, </w:t>
      </w:r>
      <w:r w:rsidRPr="00433C0B">
        <w:rPr>
          <w:rFonts w:asciiTheme="minorHAnsi" w:eastAsiaTheme="minorHAnsi" w:hAnsiTheme="minorHAnsi"/>
          <w:i/>
          <w:sz w:val="24"/>
          <w:szCs w:val="24"/>
        </w:rPr>
        <w:t>Deviant Behaviour</w:t>
      </w:r>
      <w:r w:rsidRPr="00433C0B">
        <w:rPr>
          <w:rFonts w:asciiTheme="minorHAnsi" w:eastAsiaTheme="minorHAnsi" w:hAnsiTheme="minorHAnsi"/>
          <w:sz w:val="24"/>
          <w:szCs w:val="24"/>
        </w:rPr>
        <w:t xml:space="preserve"> 35: 496-512.</w:t>
      </w:r>
    </w:p>
    <w:p w:rsidR="00F309DD" w:rsidRPr="00433C0B" w:rsidRDefault="00F309DD" w:rsidP="00B8363B">
      <w:pPr>
        <w:pStyle w:val="PlainText"/>
        <w:spacing w:line="480" w:lineRule="auto"/>
        <w:rPr>
          <w:rFonts w:asciiTheme="minorHAnsi" w:eastAsiaTheme="minorHAnsi" w:hAnsiTheme="minorHAnsi"/>
          <w:sz w:val="24"/>
          <w:szCs w:val="24"/>
        </w:rPr>
      </w:pPr>
    </w:p>
    <w:p w:rsidR="0021115E" w:rsidRPr="00433C0B" w:rsidRDefault="00F8040A"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Brill, D. 2008</w:t>
      </w:r>
      <w:r w:rsidR="0021115E" w:rsidRPr="00433C0B">
        <w:rPr>
          <w:rFonts w:asciiTheme="minorHAnsi" w:eastAsiaTheme="minorHAnsi" w:hAnsiTheme="minorHAnsi"/>
          <w:sz w:val="24"/>
          <w:szCs w:val="24"/>
        </w:rPr>
        <w:t xml:space="preserve"> </w:t>
      </w:r>
      <w:r w:rsidR="0021115E" w:rsidRPr="00433C0B">
        <w:rPr>
          <w:rFonts w:asciiTheme="minorHAnsi" w:eastAsiaTheme="minorHAnsi" w:hAnsiTheme="minorHAnsi"/>
          <w:i/>
          <w:sz w:val="24"/>
          <w:szCs w:val="24"/>
        </w:rPr>
        <w:t>Goth Culture: Gender, Sexuality and Style</w:t>
      </w:r>
      <w:r w:rsidR="0021115E" w:rsidRPr="00433C0B">
        <w:rPr>
          <w:rFonts w:asciiTheme="minorHAnsi" w:eastAsiaTheme="minorHAnsi" w:hAnsiTheme="minorHAnsi"/>
          <w:sz w:val="24"/>
          <w:szCs w:val="24"/>
        </w:rPr>
        <w:t>, Oxford: Berg.</w:t>
      </w:r>
    </w:p>
    <w:p w:rsidR="0021115E" w:rsidRPr="00433C0B" w:rsidRDefault="0021115E" w:rsidP="00B8363B">
      <w:pPr>
        <w:pStyle w:val="PlainText"/>
        <w:spacing w:line="480" w:lineRule="auto"/>
        <w:rPr>
          <w:rFonts w:asciiTheme="minorHAnsi" w:eastAsiaTheme="minorHAnsi" w:hAnsiTheme="minorHAnsi"/>
          <w:sz w:val="24"/>
          <w:szCs w:val="24"/>
        </w:rPr>
      </w:pPr>
    </w:p>
    <w:p w:rsidR="00D52879" w:rsidRPr="00433C0B" w:rsidRDefault="00D52879" w:rsidP="00484943">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Bristow, J. and Wilson, A. (eds.) 1994 </w:t>
      </w:r>
      <w:r w:rsidRPr="00433C0B">
        <w:rPr>
          <w:rFonts w:asciiTheme="minorHAnsi" w:eastAsiaTheme="minorHAnsi" w:hAnsiTheme="minorHAnsi"/>
          <w:i/>
          <w:sz w:val="24"/>
          <w:szCs w:val="24"/>
        </w:rPr>
        <w:t>Activating Theory: Lesbian, Gay and Bisexual Politics</w:t>
      </w:r>
      <w:r w:rsidRPr="00433C0B">
        <w:rPr>
          <w:rFonts w:asciiTheme="minorHAnsi" w:eastAsiaTheme="minorHAnsi" w:hAnsiTheme="minorHAnsi"/>
          <w:sz w:val="24"/>
          <w:szCs w:val="24"/>
        </w:rPr>
        <w:t>, Lawrence and Wishart Ltd.</w:t>
      </w:r>
    </w:p>
    <w:p w:rsidR="00D52879" w:rsidRPr="00433C0B" w:rsidRDefault="00D52879" w:rsidP="00484943">
      <w:pPr>
        <w:pStyle w:val="PlainText"/>
        <w:spacing w:line="480" w:lineRule="auto"/>
        <w:rPr>
          <w:rFonts w:asciiTheme="minorHAnsi" w:eastAsiaTheme="minorHAnsi" w:hAnsiTheme="minorHAnsi"/>
          <w:sz w:val="24"/>
          <w:szCs w:val="24"/>
        </w:rPr>
      </w:pPr>
    </w:p>
    <w:p w:rsidR="00484943" w:rsidRPr="00433C0B" w:rsidRDefault="00F309DD" w:rsidP="00484943">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Brown, A. 2011 </w:t>
      </w:r>
      <w:r w:rsidR="00484943" w:rsidRPr="00433C0B">
        <w:rPr>
          <w:rFonts w:asciiTheme="minorHAnsi" w:eastAsiaTheme="minorHAnsi" w:hAnsiTheme="minorHAnsi"/>
          <w:sz w:val="24"/>
          <w:szCs w:val="24"/>
        </w:rPr>
        <w:t>‘Suicide Solutions: Or, how the emo class of 2008 were able to contest</w:t>
      </w:r>
    </w:p>
    <w:p w:rsidR="00F309DD" w:rsidRPr="00433C0B" w:rsidRDefault="00484943" w:rsidP="00484943">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their media demonization, whereas the headbangers, burnouts or ‘children of ZoSo’ generation were not’, </w:t>
      </w:r>
      <w:r w:rsidRPr="00433C0B">
        <w:rPr>
          <w:rFonts w:asciiTheme="minorHAnsi" w:eastAsiaTheme="minorHAnsi" w:hAnsiTheme="minorHAnsi"/>
          <w:i/>
          <w:sz w:val="24"/>
          <w:szCs w:val="24"/>
        </w:rPr>
        <w:t>Popular Music History</w:t>
      </w:r>
      <w:r w:rsidRPr="00433C0B">
        <w:rPr>
          <w:rFonts w:asciiTheme="minorHAnsi" w:eastAsiaTheme="minorHAnsi" w:hAnsiTheme="minorHAnsi"/>
          <w:sz w:val="24"/>
          <w:szCs w:val="24"/>
        </w:rPr>
        <w:t xml:space="preserve"> 6.1/6.2: 19-37.</w:t>
      </w:r>
    </w:p>
    <w:p w:rsidR="00F309DD" w:rsidRPr="00433C0B" w:rsidRDefault="00F309DD" w:rsidP="000F6358">
      <w:pPr>
        <w:pStyle w:val="PlainText"/>
        <w:spacing w:line="480" w:lineRule="auto"/>
        <w:rPr>
          <w:rFonts w:asciiTheme="minorHAnsi" w:eastAsiaTheme="minorHAnsi" w:hAnsiTheme="minorHAnsi"/>
          <w:sz w:val="24"/>
          <w:szCs w:val="24"/>
        </w:rPr>
      </w:pPr>
    </w:p>
    <w:p w:rsidR="000F6358" w:rsidRPr="00433C0B" w:rsidRDefault="000F6358" w:rsidP="000F6358">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Clarke, J. 1976a ‘The Skinheads and the Magical Recovery of Community’, in S. Hall and T. Jefferson (eds), </w:t>
      </w:r>
      <w:r w:rsidRPr="00433C0B">
        <w:rPr>
          <w:rFonts w:asciiTheme="minorHAnsi" w:eastAsiaTheme="minorHAnsi" w:hAnsiTheme="minorHAnsi"/>
          <w:i/>
          <w:sz w:val="24"/>
          <w:szCs w:val="24"/>
        </w:rPr>
        <w:t>Resistance Through Rituals: Youth Cultures in Post-War Britain</w:t>
      </w:r>
      <w:r w:rsidRPr="00433C0B">
        <w:rPr>
          <w:rFonts w:asciiTheme="minorHAnsi" w:eastAsiaTheme="minorHAnsi" w:hAnsiTheme="minorHAnsi"/>
          <w:sz w:val="24"/>
          <w:szCs w:val="24"/>
        </w:rPr>
        <w:t>, London: Hutchinson.</w:t>
      </w:r>
    </w:p>
    <w:p w:rsidR="000F6358" w:rsidRPr="00433C0B" w:rsidRDefault="000F6358" w:rsidP="000F6358">
      <w:pPr>
        <w:pStyle w:val="PlainText"/>
        <w:spacing w:line="480" w:lineRule="auto"/>
        <w:rPr>
          <w:rFonts w:asciiTheme="minorHAnsi" w:eastAsiaTheme="minorHAnsi" w:hAnsiTheme="minorHAnsi"/>
          <w:sz w:val="24"/>
          <w:szCs w:val="24"/>
        </w:rPr>
      </w:pPr>
    </w:p>
    <w:p w:rsidR="000F6358" w:rsidRPr="00433C0B" w:rsidRDefault="000F6358" w:rsidP="000F6358">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Clarke, J. 1976b ‘Style’, S. Hall and T. Jefferson (eds), </w:t>
      </w:r>
      <w:r w:rsidRPr="00433C0B">
        <w:rPr>
          <w:rFonts w:asciiTheme="minorHAnsi" w:eastAsiaTheme="minorHAnsi" w:hAnsiTheme="minorHAnsi"/>
          <w:i/>
          <w:sz w:val="24"/>
          <w:szCs w:val="24"/>
        </w:rPr>
        <w:t>Resistance Through Rituals: Youth Cultures in Post-War Britain</w:t>
      </w:r>
      <w:r w:rsidRPr="00433C0B">
        <w:rPr>
          <w:rFonts w:asciiTheme="minorHAnsi" w:eastAsiaTheme="minorHAnsi" w:hAnsiTheme="minorHAnsi"/>
          <w:sz w:val="24"/>
          <w:szCs w:val="24"/>
        </w:rPr>
        <w:t>, London: Hutchinson.</w:t>
      </w:r>
    </w:p>
    <w:p w:rsidR="000F6358" w:rsidRPr="00433C0B" w:rsidRDefault="000F6358" w:rsidP="000F6358">
      <w:pPr>
        <w:pStyle w:val="PlainText"/>
        <w:spacing w:line="480" w:lineRule="auto"/>
        <w:rPr>
          <w:rFonts w:asciiTheme="minorHAnsi" w:eastAsiaTheme="minorHAnsi" w:hAnsiTheme="minorHAnsi"/>
          <w:sz w:val="24"/>
          <w:szCs w:val="24"/>
        </w:rPr>
      </w:pPr>
    </w:p>
    <w:p w:rsidR="000F6358" w:rsidRPr="00433C0B" w:rsidRDefault="000F6358" w:rsidP="000F6358">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Clarke, J., Hall, S., Jefferson, T. and Roberts, B. 1976 ‘Subcultures, Cultures and Class: A Theoretical Overview’, in S. Hall and T. Jefferson (eds), </w:t>
      </w:r>
      <w:r w:rsidRPr="00433C0B">
        <w:rPr>
          <w:rFonts w:asciiTheme="minorHAnsi" w:eastAsiaTheme="minorHAnsi" w:hAnsiTheme="minorHAnsi"/>
          <w:i/>
          <w:sz w:val="24"/>
          <w:szCs w:val="24"/>
        </w:rPr>
        <w:t>Resistance Through Rituals: Youth Cultures in Post-War Britain</w:t>
      </w:r>
      <w:r w:rsidRPr="00433C0B">
        <w:rPr>
          <w:rFonts w:asciiTheme="minorHAnsi" w:eastAsiaTheme="minorHAnsi" w:hAnsiTheme="minorHAnsi"/>
          <w:sz w:val="24"/>
          <w:szCs w:val="24"/>
        </w:rPr>
        <w:t>, London: Hutchinson.</w:t>
      </w:r>
    </w:p>
    <w:p w:rsidR="000F6358" w:rsidRPr="00433C0B" w:rsidRDefault="000F6358" w:rsidP="00B8363B">
      <w:pPr>
        <w:pStyle w:val="PlainText"/>
        <w:spacing w:line="480" w:lineRule="auto"/>
        <w:rPr>
          <w:rFonts w:asciiTheme="minorHAnsi" w:eastAsiaTheme="minorHAnsi" w:hAnsiTheme="minorHAnsi"/>
          <w:sz w:val="24"/>
          <w:szCs w:val="24"/>
        </w:rPr>
      </w:pPr>
    </w:p>
    <w:p w:rsidR="0021115E" w:rsidRPr="00433C0B" w:rsidRDefault="00F8040A"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Cohen, Albert 1955</w:t>
      </w:r>
      <w:r w:rsidR="0021115E" w:rsidRPr="00433C0B">
        <w:rPr>
          <w:rFonts w:asciiTheme="minorHAnsi" w:eastAsiaTheme="minorHAnsi" w:hAnsiTheme="minorHAnsi"/>
          <w:sz w:val="24"/>
          <w:szCs w:val="24"/>
        </w:rPr>
        <w:t xml:space="preserve"> </w:t>
      </w:r>
      <w:r w:rsidR="0021115E" w:rsidRPr="00433C0B">
        <w:rPr>
          <w:rFonts w:asciiTheme="minorHAnsi" w:eastAsiaTheme="minorHAnsi" w:hAnsiTheme="minorHAnsi"/>
          <w:i/>
          <w:sz w:val="24"/>
          <w:szCs w:val="24"/>
        </w:rPr>
        <w:t>Delinquent Boys: The Culture of the Gang</w:t>
      </w:r>
      <w:r w:rsidR="0021115E" w:rsidRPr="00433C0B">
        <w:rPr>
          <w:rFonts w:asciiTheme="minorHAnsi" w:eastAsiaTheme="minorHAnsi" w:hAnsiTheme="minorHAnsi"/>
          <w:sz w:val="24"/>
          <w:szCs w:val="24"/>
        </w:rPr>
        <w:t>, London: Collier-Macmillan.</w:t>
      </w:r>
    </w:p>
    <w:p w:rsidR="005D0BA8" w:rsidRPr="00433C0B" w:rsidRDefault="005D0BA8" w:rsidP="00B8363B">
      <w:pPr>
        <w:spacing w:line="480" w:lineRule="auto"/>
      </w:pPr>
    </w:p>
    <w:p w:rsidR="000F6358" w:rsidRPr="00433C0B" w:rsidRDefault="000F6358" w:rsidP="000F6358">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Cohen, P. 1972 ‘Subcultural Conflict and Working Class Community’, </w:t>
      </w:r>
      <w:r w:rsidRPr="00433C0B">
        <w:rPr>
          <w:rFonts w:asciiTheme="minorHAnsi" w:eastAsiaTheme="minorHAnsi" w:hAnsiTheme="minorHAnsi"/>
          <w:i/>
          <w:sz w:val="24"/>
          <w:szCs w:val="24"/>
        </w:rPr>
        <w:t>Working Papers in Cultural Studies</w:t>
      </w:r>
      <w:r w:rsidRPr="00433C0B">
        <w:rPr>
          <w:rFonts w:asciiTheme="minorHAnsi" w:eastAsiaTheme="minorHAnsi" w:hAnsiTheme="minorHAnsi"/>
          <w:sz w:val="24"/>
          <w:szCs w:val="24"/>
        </w:rPr>
        <w:t>, 2: 5-70.</w:t>
      </w:r>
    </w:p>
    <w:p w:rsidR="000F6358" w:rsidRPr="00433C0B" w:rsidRDefault="000F6358" w:rsidP="00B8363B">
      <w:pPr>
        <w:pStyle w:val="PlainText"/>
        <w:spacing w:line="480" w:lineRule="auto"/>
        <w:rPr>
          <w:rFonts w:asciiTheme="minorHAnsi" w:eastAsiaTheme="minorHAnsi" w:hAnsiTheme="minorHAnsi"/>
          <w:sz w:val="24"/>
          <w:szCs w:val="24"/>
        </w:rPr>
      </w:pPr>
    </w:p>
    <w:p w:rsidR="0021115E" w:rsidRPr="00433C0B" w:rsidRDefault="00F8040A"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Cohen, Stanley 1972</w:t>
      </w:r>
      <w:r w:rsidR="0021115E" w:rsidRPr="00433C0B">
        <w:rPr>
          <w:rFonts w:asciiTheme="minorHAnsi" w:eastAsiaTheme="minorHAnsi" w:hAnsiTheme="minorHAnsi"/>
          <w:sz w:val="24"/>
          <w:szCs w:val="24"/>
        </w:rPr>
        <w:t xml:space="preserve"> </w:t>
      </w:r>
      <w:r w:rsidR="0021115E" w:rsidRPr="00433C0B">
        <w:rPr>
          <w:rFonts w:asciiTheme="minorHAnsi" w:eastAsiaTheme="minorHAnsi" w:hAnsiTheme="minorHAnsi"/>
          <w:i/>
          <w:sz w:val="24"/>
          <w:szCs w:val="24"/>
        </w:rPr>
        <w:t>Folk Devils and Moral Panics: The Creation of the Mods and Rockers</w:t>
      </w:r>
      <w:r w:rsidR="0021115E" w:rsidRPr="00433C0B">
        <w:rPr>
          <w:rFonts w:asciiTheme="minorHAnsi" w:eastAsiaTheme="minorHAnsi" w:hAnsiTheme="minorHAnsi"/>
          <w:sz w:val="24"/>
          <w:szCs w:val="24"/>
        </w:rPr>
        <w:t>, London: MacGibbon &amp; Lee.</w:t>
      </w:r>
    </w:p>
    <w:p w:rsidR="0021115E" w:rsidRPr="00433C0B" w:rsidRDefault="0021115E" w:rsidP="00B8363B">
      <w:pPr>
        <w:spacing w:line="480" w:lineRule="auto"/>
      </w:pPr>
    </w:p>
    <w:p w:rsidR="007462EC" w:rsidRPr="00433C0B" w:rsidRDefault="007462EC" w:rsidP="00B8363B">
      <w:pPr>
        <w:spacing w:line="480" w:lineRule="auto"/>
        <w:jc w:val="both"/>
      </w:pPr>
      <w:r w:rsidRPr="00433C0B">
        <w:cr/>
        <w:t xml:space="preserve">Copes, H. and Williams, P. 2007 ‘Techniques of Affirmation: Deviant Behavior, Moral Commitment, and Subcultural Identity’, </w:t>
      </w:r>
      <w:r w:rsidRPr="00433C0B">
        <w:rPr>
          <w:i/>
        </w:rPr>
        <w:t>Deviant Behavior</w:t>
      </w:r>
      <w:r w:rsidRPr="00433C0B">
        <w:t xml:space="preserve"> 28(2):247-272. </w:t>
      </w:r>
    </w:p>
    <w:p w:rsidR="007462EC" w:rsidRPr="00433C0B" w:rsidRDefault="007462EC" w:rsidP="00B8363B">
      <w:pPr>
        <w:spacing w:line="480" w:lineRule="auto"/>
        <w:jc w:val="both"/>
      </w:pPr>
    </w:p>
    <w:p w:rsidR="00DB10D9" w:rsidRPr="00433C0B" w:rsidRDefault="00DB10D9" w:rsidP="00B8363B">
      <w:pPr>
        <w:spacing w:line="480" w:lineRule="auto"/>
        <w:jc w:val="both"/>
      </w:pPr>
      <w:r w:rsidRPr="00433C0B">
        <w:t>Fielding, N. and Thomas, H. 2008 ‘Qualitative Interviewing’</w:t>
      </w:r>
      <w:r w:rsidRPr="00433C0B">
        <w:rPr>
          <w:i/>
        </w:rPr>
        <w:t xml:space="preserve">, </w:t>
      </w:r>
      <w:r w:rsidRPr="00433C0B">
        <w:t>in Gilbert, N. (ed.),</w:t>
      </w:r>
      <w:r w:rsidRPr="00433C0B">
        <w:rPr>
          <w:i/>
        </w:rPr>
        <w:t xml:space="preserve"> Researching Social Life: Third Edition</w:t>
      </w:r>
      <w:r w:rsidRPr="00433C0B">
        <w:t>, London: Sage.</w:t>
      </w:r>
    </w:p>
    <w:p w:rsidR="00DB10D9" w:rsidRPr="00433C0B" w:rsidRDefault="00DB10D9" w:rsidP="00B8363B">
      <w:pPr>
        <w:spacing w:line="480" w:lineRule="auto"/>
        <w:jc w:val="both"/>
      </w:pPr>
    </w:p>
    <w:p w:rsidR="007462EC" w:rsidRPr="00433C0B" w:rsidRDefault="007462EC" w:rsidP="007462EC">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Fine, G. A., and S. Kleinman. 1979. Rethinking Subculture: An Interactionist Analysis. American Journal of Sociology 85 (1): 1-20.</w:t>
      </w:r>
    </w:p>
    <w:p w:rsidR="007462EC" w:rsidRPr="00433C0B" w:rsidRDefault="007462EC" w:rsidP="00B8363B">
      <w:pPr>
        <w:spacing w:line="480" w:lineRule="auto"/>
        <w:jc w:val="both"/>
      </w:pPr>
    </w:p>
    <w:p w:rsidR="00F309DD" w:rsidRPr="00433C0B" w:rsidRDefault="00F309DD" w:rsidP="00B8363B">
      <w:pPr>
        <w:spacing w:line="480" w:lineRule="auto"/>
        <w:jc w:val="both"/>
      </w:pPr>
      <w:r w:rsidRPr="00433C0B">
        <w:t xml:space="preserve">Friesen, B. 1990 ‘Exploiting Heavy Metal Listeners’, in Sanders, C. (ed.) </w:t>
      </w:r>
      <w:r w:rsidRPr="00433C0B">
        <w:rPr>
          <w:i/>
        </w:rPr>
        <w:t>Marginal Conventions: Popular Culture, Mass Media and Social Deviance</w:t>
      </w:r>
      <w:r w:rsidRPr="00433C0B">
        <w:t>, Bowling Green: Bowling Green State University Press.</w:t>
      </w:r>
    </w:p>
    <w:p w:rsidR="00F309DD" w:rsidRPr="00433C0B" w:rsidRDefault="00F309DD" w:rsidP="00B8363B">
      <w:pPr>
        <w:spacing w:line="480" w:lineRule="auto"/>
        <w:jc w:val="both"/>
      </w:pPr>
    </w:p>
    <w:p w:rsidR="00484943" w:rsidRPr="00433C0B" w:rsidRDefault="00484943" w:rsidP="00B8363B">
      <w:pPr>
        <w:spacing w:line="480" w:lineRule="auto"/>
        <w:jc w:val="both"/>
      </w:pPr>
      <w:r w:rsidRPr="00433C0B">
        <w:t xml:space="preserve">Gaines, D. 1990 </w:t>
      </w:r>
      <w:r w:rsidRPr="00433C0B">
        <w:rPr>
          <w:i/>
        </w:rPr>
        <w:t>Teenage Wasteland: Suburbia’s Dead-End Kids</w:t>
      </w:r>
      <w:r w:rsidRPr="00433C0B">
        <w:t>, Chicago: University of Chicago Press.</w:t>
      </w:r>
    </w:p>
    <w:p w:rsidR="00484943" w:rsidRPr="00433C0B" w:rsidRDefault="00484943" w:rsidP="00B8363B">
      <w:pPr>
        <w:spacing w:line="480" w:lineRule="auto"/>
        <w:jc w:val="both"/>
      </w:pPr>
    </w:p>
    <w:p w:rsidR="002753AA" w:rsidRDefault="002753AA" w:rsidP="002753AA">
      <w:pPr>
        <w:spacing w:line="480" w:lineRule="auto"/>
        <w:jc w:val="both"/>
      </w:pPr>
      <w:r>
        <w:t xml:space="preserve">Garland, J. (2010) </w:t>
      </w:r>
      <w:r w:rsidRPr="002753AA">
        <w:t>'It’s a Mosher Just Been Banged for No Reason’: Assessing the Victimisation of Goths and the Boundaries of Hate Crime'</w:t>
      </w:r>
      <w:r>
        <w:t xml:space="preserve">, </w:t>
      </w:r>
      <w:r w:rsidRPr="002753AA">
        <w:rPr>
          <w:i/>
          <w:iCs/>
        </w:rPr>
        <w:t>International Review of Victimology</w:t>
      </w:r>
      <w:r>
        <w:t>, 17 (2): 159-77.</w:t>
      </w:r>
    </w:p>
    <w:p w:rsidR="002753AA" w:rsidRDefault="002753AA" w:rsidP="002753AA">
      <w:pPr>
        <w:pStyle w:val="PlainText"/>
        <w:spacing w:line="480" w:lineRule="auto"/>
        <w:rPr>
          <w:rFonts w:asciiTheme="minorHAnsi" w:eastAsiaTheme="minorHAnsi" w:hAnsiTheme="minorHAnsi"/>
          <w:sz w:val="24"/>
          <w:szCs w:val="24"/>
        </w:rPr>
      </w:pPr>
    </w:p>
    <w:p w:rsidR="002753AA" w:rsidRPr="00433C0B" w:rsidRDefault="002753AA" w:rsidP="002753AA">
      <w:pPr>
        <w:pStyle w:val="PlainText"/>
        <w:spacing w:line="480" w:lineRule="auto"/>
        <w:rPr>
          <w:rFonts w:asciiTheme="minorHAnsi" w:eastAsiaTheme="minorHAnsi" w:hAnsiTheme="minorHAnsi"/>
          <w:sz w:val="24"/>
          <w:szCs w:val="24"/>
        </w:rPr>
      </w:pPr>
      <w:r>
        <w:rPr>
          <w:rFonts w:asciiTheme="minorHAnsi" w:eastAsiaTheme="minorHAnsi" w:hAnsiTheme="minorHAnsi"/>
          <w:sz w:val="24"/>
          <w:szCs w:val="24"/>
        </w:rPr>
        <w:t>Garland, J. and Hodkinson P.</w:t>
      </w:r>
      <w:r w:rsidRPr="00433C0B">
        <w:rPr>
          <w:rFonts w:asciiTheme="minorHAnsi" w:eastAsiaTheme="minorHAnsi" w:hAnsiTheme="minorHAnsi"/>
          <w:sz w:val="24"/>
          <w:szCs w:val="24"/>
        </w:rPr>
        <w:t xml:space="preserve"> </w:t>
      </w:r>
      <w:r>
        <w:rPr>
          <w:rFonts w:asciiTheme="minorHAnsi" w:eastAsiaTheme="minorHAnsi" w:hAnsiTheme="minorHAnsi"/>
          <w:sz w:val="24"/>
          <w:szCs w:val="24"/>
        </w:rPr>
        <w:t>(</w:t>
      </w:r>
      <w:r w:rsidRPr="00433C0B">
        <w:rPr>
          <w:rFonts w:asciiTheme="minorHAnsi" w:eastAsiaTheme="minorHAnsi" w:hAnsiTheme="minorHAnsi"/>
          <w:sz w:val="24"/>
          <w:szCs w:val="24"/>
        </w:rPr>
        <w:t>2014a</w:t>
      </w:r>
      <w:r>
        <w:rPr>
          <w:rFonts w:asciiTheme="minorHAnsi" w:eastAsiaTheme="minorHAnsi" w:hAnsiTheme="minorHAnsi"/>
          <w:sz w:val="24"/>
          <w:szCs w:val="24"/>
        </w:rPr>
        <w:t>)</w:t>
      </w:r>
      <w:r w:rsidRPr="00433C0B">
        <w:rPr>
          <w:rFonts w:asciiTheme="minorHAnsi" w:eastAsiaTheme="minorHAnsi" w:hAnsiTheme="minorHAnsi"/>
          <w:sz w:val="24"/>
          <w:szCs w:val="24"/>
        </w:rPr>
        <w:t xml:space="preserve"> </w:t>
      </w:r>
      <w:r w:rsidRPr="002753AA">
        <w:rPr>
          <w:rFonts w:asciiTheme="minorHAnsi" w:eastAsiaTheme="minorHAnsi" w:hAnsiTheme="minorHAnsi"/>
          <w:sz w:val="24"/>
          <w:szCs w:val="24"/>
        </w:rPr>
        <w:t xml:space="preserve">'“F**king Freak! What the hell do you think you look like?” Experiences of Targeted Victimisation Among Goths and Developing Notions of Hate Crime'. </w:t>
      </w:r>
      <w:r w:rsidRPr="002753AA">
        <w:rPr>
          <w:rFonts w:asciiTheme="minorHAnsi" w:eastAsiaTheme="minorHAnsi" w:hAnsiTheme="minorHAnsi"/>
          <w:i/>
          <w:iCs/>
          <w:sz w:val="24"/>
          <w:szCs w:val="24"/>
        </w:rPr>
        <w:t>British Journal of Criminology</w:t>
      </w:r>
      <w:r>
        <w:rPr>
          <w:rFonts w:asciiTheme="minorHAnsi" w:eastAsiaTheme="minorHAnsi" w:hAnsiTheme="minorHAnsi"/>
          <w:sz w:val="24"/>
          <w:szCs w:val="24"/>
        </w:rPr>
        <w:t xml:space="preserve">, 54 (4): </w:t>
      </w:r>
      <w:r w:rsidRPr="002753AA">
        <w:rPr>
          <w:rFonts w:asciiTheme="minorHAnsi" w:eastAsiaTheme="minorHAnsi" w:hAnsiTheme="minorHAnsi"/>
          <w:sz w:val="24"/>
          <w:szCs w:val="24"/>
        </w:rPr>
        <w:t>613-631.</w:t>
      </w:r>
    </w:p>
    <w:p w:rsidR="002753AA" w:rsidRDefault="002753AA" w:rsidP="002753AA">
      <w:pPr>
        <w:pStyle w:val="PlainText"/>
        <w:spacing w:line="480" w:lineRule="auto"/>
        <w:rPr>
          <w:rFonts w:asciiTheme="minorHAnsi" w:eastAsiaTheme="minorHAnsi" w:hAnsiTheme="minorHAnsi"/>
          <w:sz w:val="24"/>
          <w:szCs w:val="24"/>
        </w:rPr>
      </w:pPr>
    </w:p>
    <w:p w:rsidR="002753AA" w:rsidRPr="00433C0B" w:rsidRDefault="002753AA" w:rsidP="002753AA">
      <w:pPr>
        <w:pStyle w:val="PlainText"/>
        <w:spacing w:line="480" w:lineRule="auto"/>
        <w:rPr>
          <w:rFonts w:asciiTheme="minorHAnsi" w:eastAsiaTheme="minorHAnsi" w:hAnsiTheme="minorHAnsi"/>
          <w:sz w:val="24"/>
          <w:szCs w:val="24"/>
        </w:rPr>
      </w:pPr>
      <w:r>
        <w:rPr>
          <w:rFonts w:asciiTheme="minorHAnsi" w:eastAsiaTheme="minorHAnsi" w:hAnsiTheme="minorHAnsi"/>
          <w:sz w:val="24"/>
          <w:szCs w:val="24"/>
        </w:rPr>
        <w:t>Garland, J. and Hodkinson, P. (2014b) ‘</w:t>
      </w:r>
      <w:r w:rsidRPr="002753AA">
        <w:rPr>
          <w:rFonts w:asciiTheme="minorHAnsi" w:eastAsiaTheme="minorHAnsi" w:hAnsiTheme="minorHAnsi"/>
          <w:sz w:val="24"/>
          <w:szCs w:val="24"/>
        </w:rPr>
        <w:t xml:space="preserve">Alternative Subcultures and Hate Crime', in Hall N, Corb A, Grieve J, Giannasi P (eds.) </w:t>
      </w:r>
      <w:r w:rsidRPr="002753AA">
        <w:rPr>
          <w:rFonts w:asciiTheme="minorHAnsi" w:eastAsiaTheme="minorHAnsi" w:hAnsiTheme="minorHAnsi"/>
          <w:i/>
          <w:sz w:val="24"/>
          <w:szCs w:val="24"/>
        </w:rPr>
        <w:t>The International Handbook of Hate Crime</w:t>
      </w:r>
      <w:r>
        <w:rPr>
          <w:rFonts w:asciiTheme="minorHAnsi" w:eastAsiaTheme="minorHAnsi" w:hAnsiTheme="minorHAnsi"/>
          <w:sz w:val="24"/>
          <w:szCs w:val="24"/>
        </w:rPr>
        <w:t xml:space="preserve">, </w:t>
      </w:r>
      <w:r w:rsidRPr="002753AA">
        <w:rPr>
          <w:rFonts w:asciiTheme="minorHAnsi" w:eastAsiaTheme="minorHAnsi" w:hAnsiTheme="minorHAnsi"/>
          <w:sz w:val="24"/>
          <w:szCs w:val="24"/>
        </w:rPr>
        <w:t>London: Routledge</w:t>
      </w:r>
      <w:r>
        <w:rPr>
          <w:rFonts w:asciiTheme="minorHAnsi" w:eastAsiaTheme="minorHAnsi" w:hAnsiTheme="minorHAnsi"/>
          <w:sz w:val="24"/>
          <w:szCs w:val="24"/>
        </w:rPr>
        <w:t>,</w:t>
      </w:r>
      <w:r w:rsidRPr="002753AA">
        <w:rPr>
          <w:rFonts w:asciiTheme="minorHAnsi" w:eastAsiaTheme="minorHAnsi" w:hAnsiTheme="minorHAnsi"/>
          <w:sz w:val="24"/>
          <w:szCs w:val="24"/>
        </w:rPr>
        <w:t xml:space="preserve"> 226-236.</w:t>
      </w:r>
    </w:p>
    <w:p w:rsidR="002753AA" w:rsidRDefault="002753AA" w:rsidP="00B8363B">
      <w:pPr>
        <w:spacing w:line="480" w:lineRule="auto"/>
        <w:jc w:val="both"/>
      </w:pPr>
    </w:p>
    <w:p w:rsidR="00E82AE3" w:rsidRPr="00433C0B" w:rsidRDefault="00F8040A" w:rsidP="00B8363B">
      <w:pPr>
        <w:spacing w:line="480" w:lineRule="auto"/>
        <w:jc w:val="both"/>
      </w:pPr>
      <w:r w:rsidRPr="00433C0B">
        <w:t>Goodey, J. 2005</w:t>
      </w:r>
      <w:r w:rsidR="00E82AE3" w:rsidRPr="00433C0B">
        <w:t xml:space="preserve"> </w:t>
      </w:r>
      <w:r w:rsidR="00E82AE3" w:rsidRPr="00433C0B">
        <w:rPr>
          <w:i/>
          <w:iCs/>
        </w:rPr>
        <w:t>Victims and Victimology: Research, Policy and Practice</w:t>
      </w:r>
      <w:r w:rsidR="00E82AE3" w:rsidRPr="00433C0B">
        <w:t>, Harlow: Longman.</w:t>
      </w:r>
    </w:p>
    <w:p w:rsidR="00E82AE3" w:rsidRPr="00433C0B" w:rsidRDefault="00E82AE3" w:rsidP="00B8363B">
      <w:pPr>
        <w:pStyle w:val="PlainText"/>
        <w:spacing w:line="480" w:lineRule="auto"/>
        <w:rPr>
          <w:rFonts w:asciiTheme="minorHAnsi" w:eastAsiaTheme="minorHAnsi" w:hAnsiTheme="minorHAnsi"/>
          <w:sz w:val="24"/>
          <w:szCs w:val="24"/>
        </w:rPr>
      </w:pPr>
    </w:p>
    <w:p w:rsidR="006D3592" w:rsidRPr="00433C0B" w:rsidRDefault="006D3592"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Hannerz</w:t>
      </w:r>
      <w:r w:rsidR="00F8040A" w:rsidRPr="00433C0B">
        <w:rPr>
          <w:rFonts w:asciiTheme="minorHAnsi" w:eastAsiaTheme="minorHAnsi" w:hAnsiTheme="minorHAnsi"/>
          <w:sz w:val="24"/>
          <w:szCs w:val="24"/>
        </w:rPr>
        <w:t>, E. 2013</w:t>
      </w:r>
      <w:r w:rsidRPr="00433C0B">
        <w:rPr>
          <w:rFonts w:asciiTheme="minorHAnsi" w:eastAsiaTheme="minorHAnsi" w:hAnsiTheme="minorHAnsi"/>
          <w:sz w:val="24"/>
          <w:szCs w:val="24"/>
        </w:rPr>
        <w:t xml:space="preserve"> </w:t>
      </w:r>
      <w:r w:rsidRPr="00433C0B">
        <w:rPr>
          <w:rFonts w:asciiTheme="minorHAnsi" w:eastAsiaTheme="minorHAnsi" w:hAnsiTheme="minorHAnsi"/>
          <w:i/>
          <w:sz w:val="24"/>
          <w:szCs w:val="24"/>
        </w:rPr>
        <w:t>Performing Punk: Subcultural Authentications and the Positioning of the Mainstream</w:t>
      </w:r>
      <w:r w:rsidRPr="00433C0B">
        <w:rPr>
          <w:rFonts w:asciiTheme="minorHAnsi" w:eastAsiaTheme="minorHAnsi" w:hAnsiTheme="minorHAnsi"/>
          <w:sz w:val="24"/>
          <w:szCs w:val="24"/>
        </w:rPr>
        <w:t xml:space="preserve">, Uppsala University Press. </w:t>
      </w:r>
    </w:p>
    <w:p w:rsidR="006D3592" w:rsidRPr="00433C0B" w:rsidRDefault="006D3592" w:rsidP="00B8363B">
      <w:pPr>
        <w:pStyle w:val="PlainText"/>
        <w:spacing w:line="480" w:lineRule="auto"/>
        <w:rPr>
          <w:rFonts w:asciiTheme="minorHAnsi" w:eastAsiaTheme="minorHAnsi" w:hAnsiTheme="minorHAnsi"/>
          <w:sz w:val="24"/>
          <w:szCs w:val="24"/>
        </w:rPr>
      </w:pPr>
    </w:p>
    <w:p w:rsidR="000F6358" w:rsidRPr="00433C0B" w:rsidRDefault="000F6358"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Hebdige, D. 1976 ‘The Meaning of Mod’ in S. Hall and T. Jefferson (eds), </w:t>
      </w:r>
      <w:r w:rsidRPr="00433C0B">
        <w:rPr>
          <w:rFonts w:asciiTheme="minorHAnsi" w:eastAsiaTheme="minorHAnsi" w:hAnsiTheme="minorHAnsi"/>
          <w:i/>
          <w:sz w:val="24"/>
          <w:szCs w:val="24"/>
        </w:rPr>
        <w:t>Resistance Through Rituals: Youth Cultures in Post-War Britain</w:t>
      </w:r>
      <w:r w:rsidRPr="00433C0B">
        <w:rPr>
          <w:rFonts w:asciiTheme="minorHAnsi" w:eastAsiaTheme="minorHAnsi" w:hAnsiTheme="minorHAnsi"/>
          <w:sz w:val="24"/>
          <w:szCs w:val="24"/>
        </w:rPr>
        <w:t>, London: Hutchinson.</w:t>
      </w:r>
    </w:p>
    <w:p w:rsidR="000F6358" w:rsidRPr="00433C0B" w:rsidRDefault="000F6358" w:rsidP="00B8363B">
      <w:pPr>
        <w:pStyle w:val="PlainText"/>
        <w:spacing w:line="480" w:lineRule="auto"/>
        <w:rPr>
          <w:rFonts w:asciiTheme="minorHAnsi" w:eastAsiaTheme="minorHAnsi" w:hAnsiTheme="minorHAnsi"/>
          <w:sz w:val="24"/>
          <w:szCs w:val="24"/>
        </w:rPr>
      </w:pPr>
    </w:p>
    <w:p w:rsidR="0021115E" w:rsidRPr="00433C0B" w:rsidRDefault="00F8040A"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Hebdige, D. 1979</w:t>
      </w:r>
      <w:r w:rsidR="0021115E" w:rsidRPr="00433C0B">
        <w:rPr>
          <w:rFonts w:asciiTheme="minorHAnsi" w:eastAsiaTheme="minorHAnsi" w:hAnsiTheme="minorHAnsi"/>
          <w:sz w:val="24"/>
          <w:szCs w:val="24"/>
        </w:rPr>
        <w:t xml:space="preserve"> </w:t>
      </w:r>
      <w:r w:rsidR="0021115E" w:rsidRPr="00433C0B">
        <w:rPr>
          <w:rFonts w:asciiTheme="minorHAnsi" w:eastAsiaTheme="minorHAnsi" w:hAnsiTheme="minorHAnsi"/>
          <w:i/>
          <w:sz w:val="24"/>
          <w:szCs w:val="24"/>
        </w:rPr>
        <w:t>Subculture: The Meaning of Style</w:t>
      </w:r>
      <w:r w:rsidR="0021115E" w:rsidRPr="00433C0B">
        <w:rPr>
          <w:rFonts w:asciiTheme="minorHAnsi" w:eastAsiaTheme="minorHAnsi" w:hAnsiTheme="minorHAnsi"/>
          <w:sz w:val="24"/>
          <w:szCs w:val="24"/>
        </w:rPr>
        <w:t>, London: Methuen.</w:t>
      </w:r>
    </w:p>
    <w:p w:rsidR="0021115E" w:rsidRPr="00433C0B" w:rsidRDefault="0021115E" w:rsidP="00B8363B">
      <w:pPr>
        <w:spacing w:line="480" w:lineRule="auto"/>
      </w:pPr>
    </w:p>
    <w:p w:rsidR="002753AA" w:rsidRPr="00433C0B" w:rsidRDefault="002753AA" w:rsidP="002753AA">
      <w:pPr>
        <w:pStyle w:val="PlainText"/>
        <w:spacing w:line="480" w:lineRule="auto"/>
        <w:rPr>
          <w:rFonts w:asciiTheme="minorHAnsi" w:eastAsiaTheme="minorHAnsi" w:hAnsiTheme="minorHAnsi"/>
          <w:sz w:val="24"/>
          <w:szCs w:val="24"/>
        </w:rPr>
      </w:pPr>
      <w:r>
        <w:rPr>
          <w:rFonts w:asciiTheme="minorHAnsi" w:eastAsiaTheme="minorHAnsi" w:hAnsiTheme="minorHAnsi"/>
          <w:sz w:val="24"/>
          <w:szCs w:val="24"/>
        </w:rPr>
        <w:t xml:space="preserve">Hodkinson, P. (2002) </w:t>
      </w:r>
      <w:r w:rsidRPr="002753AA">
        <w:rPr>
          <w:rFonts w:asciiTheme="minorHAnsi" w:eastAsiaTheme="minorHAnsi" w:hAnsiTheme="minorHAnsi"/>
          <w:i/>
          <w:sz w:val="24"/>
          <w:szCs w:val="24"/>
        </w:rPr>
        <w:t>Goth. Identity, Style and Subculture</w:t>
      </w:r>
      <w:r>
        <w:rPr>
          <w:rFonts w:asciiTheme="minorHAnsi" w:eastAsiaTheme="minorHAnsi" w:hAnsiTheme="minorHAnsi"/>
          <w:sz w:val="24"/>
          <w:szCs w:val="24"/>
        </w:rPr>
        <w:t>, Oxford: Berg.</w:t>
      </w:r>
    </w:p>
    <w:p w:rsidR="002753AA" w:rsidRDefault="002753AA" w:rsidP="002753AA">
      <w:pPr>
        <w:pStyle w:val="PlainText"/>
        <w:spacing w:line="480" w:lineRule="auto"/>
        <w:rPr>
          <w:rFonts w:asciiTheme="minorHAnsi" w:eastAsiaTheme="minorHAnsi" w:hAnsiTheme="minorHAnsi"/>
          <w:sz w:val="24"/>
          <w:szCs w:val="24"/>
        </w:rPr>
      </w:pPr>
    </w:p>
    <w:p w:rsidR="002753AA" w:rsidRDefault="002753AA" w:rsidP="002753AA">
      <w:pPr>
        <w:pStyle w:val="PlainText"/>
        <w:spacing w:line="480" w:lineRule="auto"/>
        <w:rPr>
          <w:rFonts w:asciiTheme="minorHAnsi" w:eastAsiaTheme="minorHAnsi" w:hAnsiTheme="minorHAnsi"/>
          <w:sz w:val="24"/>
          <w:szCs w:val="24"/>
        </w:rPr>
      </w:pPr>
      <w:r>
        <w:rPr>
          <w:rFonts w:asciiTheme="minorHAnsi" w:eastAsiaTheme="minorHAnsi" w:hAnsiTheme="minorHAnsi"/>
          <w:sz w:val="24"/>
          <w:szCs w:val="24"/>
        </w:rPr>
        <w:t xml:space="preserve">Hodkinson, P. (2008) ‘Grounded Theory and Inductive Research’, in Gilbert, N. (ed.) </w:t>
      </w:r>
      <w:r w:rsidRPr="002753AA">
        <w:rPr>
          <w:rFonts w:asciiTheme="minorHAnsi" w:eastAsiaTheme="minorHAnsi" w:hAnsiTheme="minorHAnsi"/>
          <w:i/>
          <w:sz w:val="24"/>
          <w:szCs w:val="24"/>
        </w:rPr>
        <w:t>Researching Social Life</w:t>
      </w:r>
      <w:r>
        <w:rPr>
          <w:rFonts w:asciiTheme="minorHAnsi" w:eastAsiaTheme="minorHAnsi" w:hAnsiTheme="minorHAnsi"/>
          <w:i/>
          <w:sz w:val="24"/>
          <w:szCs w:val="24"/>
        </w:rPr>
        <w:t>,</w:t>
      </w:r>
      <w:r>
        <w:rPr>
          <w:rFonts w:asciiTheme="minorHAnsi" w:eastAsiaTheme="minorHAnsi" w:hAnsiTheme="minorHAnsi"/>
          <w:sz w:val="24"/>
          <w:szCs w:val="24"/>
        </w:rPr>
        <w:t xml:space="preserve"> </w:t>
      </w:r>
      <w:r w:rsidRPr="002753AA">
        <w:rPr>
          <w:rFonts w:asciiTheme="minorHAnsi" w:eastAsiaTheme="minorHAnsi" w:hAnsiTheme="minorHAnsi"/>
          <w:i/>
          <w:sz w:val="24"/>
          <w:szCs w:val="24"/>
        </w:rPr>
        <w:t>Third Edition</w:t>
      </w:r>
      <w:r>
        <w:rPr>
          <w:rFonts w:asciiTheme="minorHAnsi" w:eastAsiaTheme="minorHAnsi" w:hAnsiTheme="minorHAnsi"/>
          <w:sz w:val="24"/>
          <w:szCs w:val="24"/>
        </w:rPr>
        <w:t>, London: Sage, 80-100.</w:t>
      </w:r>
    </w:p>
    <w:p w:rsidR="002753AA" w:rsidRDefault="002753AA" w:rsidP="00B8363B">
      <w:pPr>
        <w:spacing w:line="480" w:lineRule="auto"/>
      </w:pPr>
    </w:p>
    <w:p w:rsidR="009157D3" w:rsidRDefault="009157D3" w:rsidP="00B8363B">
      <w:pPr>
        <w:spacing w:line="480" w:lineRule="auto"/>
      </w:pPr>
      <w:r>
        <w:t xml:space="preserve">Hodkinson, P. (2012) ‘Beyond Spectacular Specifics in the Study of Youth Cultures’, </w:t>
      </w:r>
      <w:r w:rsidRPr="009157D3">
        <w:rPr>
          <w:i/>
        </w:rPr>
        <w:t>Journal of Youth Studies</w:t>
      </w:r>
      <w:r>
        <w:t xml:space="preserve"> 15 (5): 557-572.</w:t>
      </w:r>
    </w:p>
    <w:p w:rsidR="009157D3" w:rsidRDefault="009157D3" w:rsidP="00B8363B">
      <w:pPr>
        <w:spacing w:line="480" w:lineRule="auto"/>
      </w:pPr>
    </w:p>
    <w:p w:rsidR="000F6358" w:rsidRPr="00433C0B" w:rsidRDefault="000F6358" w:rsidP="00B8363B">
      <w:pPr>
        <w:spacing w:line="480" w:lineRule="auto"/>
      </w:pPr>
      <w:r w:rsidRPr="00433C0B">
        <w:t xml:space="preserve">Jefferson, T. 1976 ‘Cultural Responses of the Teds: The Defence of Space and Status, in S. Hall and T. Jefferson (eds), </w:t>
      </w:r>
      <w:r w:rsidRPr="00433C0B">
        <w:rPr>
          <w:i/>
        </w:rPr>
        <w:t>Resistance Through Rituals: Youth Cultures in Post-War Britain</w:t>
      </w:r>
      <w:r w:rsidRPr="00433C0B">
        <w:t>, London: Hutchinson.</w:t>
      </w:r>
    </w:p>
    <w:p w:rsidR="000F6358" w:rsidRPr="00433C0B" w:rsidRDefault="000F6358" w:rsidP="00B8363B">
      <w:pPr>
        <w:spacing w:line="480" w:lineRule="auto"/>
      </w:pPr>
    </w:p>
    <w:p w:rsidR="00911401" w:rsidRPr="00433C0B" w:rsidRDefault="00F8040A" w:rsidP="00B8363B">
      <w:pPr>
        <w:spacing w:line="480" w:lineRule="auto"/>
      </w:pPr>
      <w:r w:rsidRPr="00433C0B">
        <w:t>Jones, O. 2012</w:t>
      </w:r>
      <w:r w:rsidR="00911401" w:rsidRPr="00433C0B">
        <w:t xml:space="preserve"> </w:t>
      </w:r>
      <w:r w:rsidR="00911401" w:rsidRPr="00433C0B">
        <w:rPr>
          <w:i/>
        </w:rPr>
        <w:t>Chavs: The Demonisation of the Working Class</w:t>
      </w:r>
      <w:r w:rsidR="00911401" w:rsidRPr="00433C0B">
        <w:t>, London: Verso.</w:t>
      </w:r>
    </w:p>
    <w:p w:rsidR="00911401" w:rsidRPr="00433C0B" w:rsidRDefault="00911401" w:rsidP="00B8363B">
      <w:pPr>
        <w:spacing w:line="480" w:lineRule="auto"/>
      </w:pPr>
    </w:p>
    <w:p w:rsidR="006D3592" w:rsidRPr="00433C0B" w:rsidRDefault="00F8040A" w:rsidP="00B8363B">
      <w:pPr>
        <w:spacing w:line="480" w:lineRule="auto"/>
      </w:pPr>
      <w:r w:rsidRPr="00433C0B">
        <w:t>Leblanc, L. 2008</w:t>
      </w:r>
      <w:r w:rsidR="006D3592" w:rsidRPr="00433C0B">
        <w:t xml:space="preserve"> </w:t>
      </w:r>
      <w:r w:rsidR="006D3592" w:rsidRPr="00433C0B">
        <w:rPr>
          <w:i/>
        </w:rPr>
        <w:t>Pretty in Punk: Girls’ Gender Resistance in a Boys’ Subculture</w:t>
      </w:r>
      <w:r w:rsidR="006D3592" w:rsidRPr="00433C0B">
        <w:t>, New Brunswick: Rutgers University Press.</w:t>
      </w:r>
    </w:p>
    <w:p w:rsidR="006D3592" w:rsidRPr="00433C0B" w:rsidRDefault="006D3592" w:rsidP="00B8363B">
      <w:pPr>
        <w:spacing w:line="480" w:lineRule="auto"/>
      </w:pPr>
    </w:p>
    <w:p w:rsidR="00284086" w:rsidRPr="00433C0B" w:rsidRDefault="00284086" w:rsidP="00284086">
      <w:pPr>
        <w:spacing w:line="480" w:lineRule="auto"/>
      </w:pPr>
      <w:r w:rsidRPr="00433C0B">
        <w:t xml:space="preserve">McCulloch, K. Stewart, A. and Lovegreen, N. (2006) ‘“We just hang out together”: Youth Cultures and Social Class’, </w:t>
      </w:r>
      <w:r w:rsidRPr="00433C0B">
        <w:rPr>
          <w:i/>
        </w:rPr>
        <w:t>Journal of Youth Studies</w:t>
      </w:r>
      <w:r w:rsidRPr="00433C0B">
        <w:t>, 9 (5): 539-556.</w:t>
      </w:r>
    </w:p>
    <w:p w:rsidR="00CF30B6" w:rsidRDefault="00CF30B6" w:rsidP="00CF30B6">
      <w:pPr>
        <w:pStyle w:val="PlainText"/>
        <w:spacing w:line="480" w:lineRule="auto"/>
        <w:rPr>
          <w:rFonts w:asciiTheme="minorHAnsi" w:eastAsiaTheme="minorHAnsi" w:hAnsiTheme="minorHAnsi"/>
          <w:sz w:val="24"/>
          <w:szCs w:val="24"/>
        </w:rPr>
      </w:pPr>
    </w:p>
    <w:p w:rsidR="00CF30B6" w:rsidRPr="00433C0B" w:rsidRDefault="00CF30B6" w:rsidP="00CF30B6">
      <w:pPr>
        <w:pStyle w:val="PlainText"/>
        <w:spacing w:line="480" w:lineRule="auto"/>
        <w:rPr>
          <w:rFonts w:asciiTheme="minorHAnsi" w:eastAsiaTheme="minorHAnsi" w:hAnsiTheme="minorHAnsi"/>
          <w:sz w:val="24"/>
          <w:szCs w:val="24"/>
        </w:rPr>
      </w:pPr>
      <w:r>
        <w:rPr>
          <w:rFonts w:asciiTheme="minorHAnsi" w:eastAsiaTheme="minorHAnsi" w:hAnsiTheme="minorHAnsi"/>
          <w:sz w:val="24"/>
          <w:szCs w:val="24"/>
        </w:rPr>
        <w:t>McRobbie, A. and Thornton, S. (1995) ‘Rethinking “Moral Panic” for Multi-Mediated Social Worlds</w:t>
      </w:r>
      <w:r w:rsidR="00DB39AC">
        <w:rPr>
          <w:rFonts w:asciiTheme="minorHAnsi" w:eastAsiaTheme="minorHAnsi" w:hAnsiTheme="minorHAnsi"/>
          <w:sz w:val="24"/>
          <w:szCs w:val="24"/>
        </w:rPr>
        <w:t>’</w:t>
      </w:r>
      <w:r>
        <w:rPr>
          <w:rFonts w:asciiTheme="minorHAnsi" w:eastAsiaTheme="minorHAnsi" w:hAnsiTheme="minorHAnsi"/>
          <w:sz w:val="24"/>
          <w:szCs w:val="24"/>
        </w:rPr>
        <w:t xml:space="preserve">, </w:t>
      </w:r>
      <w:r w:rsidRPr="00DB39AC">
        <w:rPr>
          <w:rFonts w:asciiTheme="minorHAnsi" w:eastAsiaTheme="minorHAnsi" w:hAnsiTheme="minorHAnsi"/>
          <w:i/>
          <w:sz w:val="24"/>
          <w:szCs w:val="24"/>
        </w:rPr>
        <w:t>British Journal of Sociology</w:t>
      </w:r>
      <w:r>
        <w:rPr>
          <w:rFonts w:asciiTheme="minorHAnsi" w:eastAsiaTheme="minorHAnsi" w:hAnsiTheme="minorHAnsi"/>
          <w:sz w:val="24"/>
          <w:szCs w:val="24"/>
        </w:rPr>
        <w:t xml:space="preserve"> 46 (4): 559-74.</w:t>
      </w:r>
    </w:p>
    <w:p w:rsidR="00CF30B6" w:rsidRDefault="00CF30B6" w:rsidP="00284086">
      <w:pPr>
        <w:spacing w:line="480" w:lineRule="auto"/>
      </w:pPr>
    </w:p>
    <w:p w:rsidR="006D3592" w:rsidRPr="00433C0B" w:rsidRDefault="00F8040A" w:rsidP="00284086">
      <w:pPr>
        <w:spacing w:line="480" w:lineRule="auto"/>
      </w:pPr>
      <w:r w:rsidRPr="00433C0B">
        <w:t>Minton, S. 2012</w:t>
      </w:r>
      <w:r w:rsidR="006D3592" w:rsidRPr="00433C0B">
        <w:t xml:space="preserve"> ‘Alterophobic Bullying and Pro-Conformist Aggression in a Survey of Upper Secondary School Students in Ireland’, </w:t>
      </w:r>
      <w:r w:rsidR="006D3592" w:rsidRPr="00433C0B">
        <w:rPr>
          <w:i/>
        </w:rPr>
        <w:t>Journal of A</w:t>
      </w:r>
      <w:r w:rsidR="001518DE" w:rsidRPr="00433C0B">
        <w:rPr>
          <w:i/>
        </w:rPr>
        <w:t>g</w:t>
      </w:r>
      <w:r w:rsidR="006D3592" w:rsidRPr="00433C0B">
        <w:rPr>
          <w:i/>
        </w:rPr>
        <w:t>gression, Conflict and Peace Research</w:t>
      </w:r>
      <w:r w:rsidR="006D3592" w:rsidRPr="00433C0B">
        <w:t>, 4 (2).</w:t>
      </w:r>
    </w:p>
    <w:p w:rsidR="006D3592" w:rsidRPr="00433C0B" w:rsidRDefault="006D3592" w:rsidP="00B8363B">
      <w:pPr>
        <w:spacing w:line="480" w:lineRule="auto"/>
      </w:pPr>
    </w:p>
    <w:p w:rsidR="00084A82" w:rsidRPr="00433C0B" w:rsidRDefault="00F8040A"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Mitchell, T. 2007</w:t>
      </w:r>
      <w:r w:rsidR="00084A82" w:rsidRPr="00433C0B">
        <w:rPr>
          <w:rFonts w:asciiTheme="minorHAnsi" w:eastAsiaTheme="minorHAnsi" w:hAnsiTheme="minorHAnsi"/>
          <w:sz w:val="24"/>
          <w:szCs w:val="24"/>
        </w:rPr>
        <w:t xml:space="preserve"> ‘The DIY Habitus of Australian Hip Hop: Embodied Histories, Community and Scene’, </w:t>
      </w:r>
      <w:r w:rsidR="00084A82" w:rsidRPr="00433C0B">
        <w:rPr>
          <w:rFonts w:asciiTheme="minorHAnsi" w:eastAsiaTheme="minorHAnsi" w:hAnsiTheme="minorHAnsi"/>
          <w:i/>
          <w:sz w:val="24"/>
          <w:szCs w:val="24"/>
        </w:rPr>
        <w:t>Media International Australia</w:t>
      </w:r>
      <w:r w:rsidR="00084A82" w:rsidRPr="00433C0B">
        <w:rPr>
          <w:rFonts w:asciiTheme="minorHAnsi" w:eastAsiaTheme="minorHAnsi" w:hAnsiTheme="minorHAnsi"/>
          <w:sz w:val="24"/>
          <w:szCs w:val="24"/>
        </w:rPr>
        <w:t>, 123.</w:t>
      </w:r>
    </w:p>
    <w:p w:rsidR="00084A82" w:rsidRPr="00433C0B" w:rsidRDefault="00084A82" w:rsidP="00B8363B">
      <w:pPr>
        <w:pStyle w:val="PlainText"/>
        <w:spacing w:line="480" w:lineRule="auto"/>
        <w:rPr>
          <w:rFonts w:asciiTheme="minorHAnsi" w:eastAsiaTheme="minorHAnsi" w:hAnsiTheme="minorHAnsi"/>
          <w:sz w:val="24"/>
          <w:szCs w:val="24"/>
        </w:rPr>
      </w:pPr>
    </w:p>
    <w:p w:rsidR="00DB10D9" w:rsidRPr="00433C0B" w:rsidRDefault="00DB10D9"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Ritchie, J., Lewis, J., Elam, G., Tennant, R. and Rahim, N. 2014 ‘Designing and Selecting Samples’ in Ritchie, J., Lewis, J., McNaughton-Nicholls, C. and Ormston, R. (eds.) </w:t>
      </w:r>
      <w:r w:rsidRPr="00433C0B">
        <w:rPr>
          <w:rFonts w:asciiTheme="minorHAnsi" w:eastAsiaTheme="minorHAnsi" w:hAnsiTheme="minorHAnsi"/>
          <w:i/>
          <w:sz w:val="24"/>
          <w:szCs w:val="24"/>
        </w:rPr>
        <w:t>Qualitative Research Practice</w:t>
      </w:r>
      <w:r w:rsidRPr="00433C0B">
        <w:rPr>
          <w:rFonts w:asciiTheme="minorHAnsi" w:eastAsiaTheme="minorHAnsi" w:hAnsiTheme="minorHAnsi"/>
          <w:sz w:val="24"/>
          <w:szCs w:val="24"/>
        </w:rPr>
        <w:t>, Second Edition, London: Sage.</w:t>
      </w:r>
    </w:p>
    <w:p w:rsidR="00DB10D9" w:rsidRPr="00433C0B" w:rsidRDefault="00DB10D9" w:rsidP="00B8363B">
      <w:pPr>
        <w:pStyle w:val="PlainText"/>
        <w:spacing w:line="480" w:lineRule="auto"/>
        <w:rPr>
          <w:rFonts w:asciiTheme="minorHAnsi" w:eastAsiaTheme="minorHAnsi" w:hAnsiTheme="minorHAnsi"/>
          <w:sz w:val="24"/>
          <w:szCs w:val="24"/>
        </w:rPr>
      </w:pPr>
    </w:p>
    <w:p w:rsidR="00814D01" w:rsidRPr="00433C0B" w:rsidRDefault="007462EC"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Rock, P. and Cohen, S. 1970</w:t>
      </w:r>
      <w:r w:rsidR="00814D01" w:rsidRPr="00433C0B">
        <w:rPr>
          <w:rFonts w:asciiTheme="minorHAnsi" w:eastAsiaTheme="minorHAnsi" w:hAnsiTheme="minorHAnsi"/>
          <w:sz w:val="24"/>
          <w:szCs w:val="24"/>
        </w:rPr>
        <w:t xml:space="preserve">, ‘The Teddy Boy’ in Bagdanorand, V. and Skedelsky, R. (eds.) </w:t>
      </w:r>
      <w:r w:rsidR="00814D01" w:rsidRPr="00433C0B">
        <w:rPr>
          <w:rFonts w:asciiTheme="minorHAnsi" w:eastAsiaTheme="minorHAnsi" w:hAnsiTheme="minorHAnsi"/>
          <w:i/>
          <w:sz w:val="24"/>
          <w:szCs w:val="24"/>
        </w:rPr>
        <w:t>The Age of Affluence</w:t>
      </w:r>
      <w:r w:rsidR="00814D01" w:rsidRPr="00433C0B">
        <w:rPr>
          <w:rFonts w:asciiTheme="minorHAnsi" w:eastAsiaTheme="minorHAnsi" w:hAnsiTheme="minorHAnsi"/>
          <w:sz w:val="24"/>
          <w:szCs w:val="24"/>
        </w:rPr>
        <w:t xml:space="preserve"> </w:t>
      </w:r>
      <w:r w:rsidR="00814D01" w:rsidRPr="00433C0B">
        <w:rPr>
          <w:rFonts w:asciiTheme="minorHAnsi" w:eastAsiaTheme="minorHAnsi" w:hAnsiTheme="minorHAnsi"/>
          <w:i/>
          <w:sz w:val="24"/>
          <w:szCs w:val="24"/>
        </w:rPr>
        <w:t>1951-1964</w:t>
      </w:r>
      <w:r w:rsidR="00814D01" w:rsidRPr="00433C0B">
        <w:rPr>
          <w:rFonts w:asciiTheme="minorHAnsi" w:eastAsiaTheme="minorHAnsi" w:hAnsiTheme="minorHAnsi"/>
          <w:sz w:val="24"/>
          <w:szCs w:val="24"/>
        </w:rPr>
        <w:t>, London: Macmillan.</w:t>
      </w:r>
    </w:p>
    <w:p w:rsidR="00814D01" w:rsidRPr="00433C0B" w:rsidRDefault="00814D01" w:rsidP="00B8363B">
      <w:pPr>
        <w:pStyle w:val="PlainText"/>
        <w:spacing w:line="480" w:lineRule="auto"/>
        <w:rPr>
          <w:rFonts w:asciiTheme="minorHAnsi" w:eastAsiaTheme="minorHAnsi" w:hAnsiTheme="minorHAnsi"/>
          <w:sz w:val="24"/>
          <w:szCs w:val="24"/>
        </w:rPr>
      </w:pPr>
    </w:p>
    <w:p w:rsidR="00F309DD" w:rsidRPr="00433C0B" w:rsidRDefault="00F309DD"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Rosenbaum, J. and Prinsky, L. 1991 ‘The Presumption of Influence: Recent Responses to Popular Music Subcultures’ </w:t>
      </w:r>
      <w:r w:rsidRPr="00433C0B">
        <w:rPr>
          <w:rFonts w:asciiTheme="minorHAnsi" w:eastAsiaTheme="minorHAnsi" w:hAnsiTheme="minorHAnsi"/>
          <w:i/>
          <w:sz w:val="24"/>
          <w:szCs w:val="24"/>
        </w:rPr>
        <w:t>Crime and Delinquency</w:t>
      </w:r>
      <w:r w:rsidRPr="00433C0B">
        <w:rPr>
          <w:rFonts w:asciiTheme="minorHAnsi" w:eastAsiaTheme="minorHAnsi" w:hAnsiTheme="minorHAnsi"/>
          <w:sz w:val="24"/>
          <w:szCs w:val="24"/>
        </w:rPr>
        <w:t xml:space="preserve"> 37 (4): 528-35.</w:t>
      </w:r>
    </w:p>
    <w:p w:rsidR="00F309DD" w:rsidRPr="00433C0B" w:rsidRDefault="00F309DD" w:rsidP="00B8363B">
      <w:pPr>
        <w:pStyle w:val="PlainText"/>
        <w:spacing w:line="480" w:lineRule="auto"/>
        <w:rPr>
          <w:rFonts w:asciiTheme="minorHAnsi" w:eastAsiaTheme="minorHAnsi" w:hAnsiTheme="minorHAnsi"/>
          <w:sz w:val="24"/>
          <w:szCs w:val="24"/>
        </w:rPr>
      </w:pPr>
    </w:p>
    <w:p w:rsidR="004563DE" w:rsidRPr="00433C0B" w:rsidRDefault="007462EC"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Spooner, C. 2006</w:t>
      </w:r>
      <w:r w:rsidR="004563DE" w:rsidRPr="00433C0B">
        <w:rPr>
          <w:rFonts w:asciiTheme="minorHAnsi" w:eastAsiaTheme="minorHAnsi" w:hAnsiTheme="minorHAnsi"/>
          <w:sz w:val="24"/>
          <w:szCs w:val="24"/>
        </w:rPr>
        <w:t xml:space="preserve"> </w:t>
      </w:r>
      <w:r w:rsidR="004563DE" w:rsidRPr="00433C0B">
        <w:rPr>
          <w:rFonts w:asciiTheme="minorHAnsi" w:eastAsiaTheme="minorHAnsi" w:hAnsiTheme="minorHAnsi"/>
          <w:i/>
          <w:sz w:val="24"/>
          <w:szCs w:val="24"/>
        </w:rPr>
        <w:t>Contemporary Gothic</w:t>
      </w:r>
      <w:r w:rsidR="004563DE" w:rsidRPr="00433C0B">
        <w:rPr>
          <w:rFonts w:asciiTheme="minorHAnsi" w:eastAsiaTheme="minorHAnsi" w:hAnsiTheme="minorHAnsi"/>
          <w:sz w:val="24"/>
          <w:szCs w:val="24"/>
        </w:rPr>
        <w:t>, Reaktion Books.</w:t>
      </w:r>
    </w:p>
    <w:p w:rsidR="004563DE" w:rsidRPr="00433C0B" w:rsidRDefault="004563DE" w:rsidP="00B8363B">
      <w:pPr>
        <w:pStyle w:val="PlainText"/>
        <w:spacing w:line="480" w:lineRule="auto"/>
        <w:rPr>
          <w:rFonts w:asciiTheme="minorHAnsi" w:eastAsiaTheme="minorHAnsi" w:hAnsiTheme="minorHAnsi"/>
          <w:sz w:val="24"/>
          <w:szCs w:val="24"/>
        </w:rPr>
      </w:pPr>
    </w:p>
    <w:p w:rsidR="0021115E" w:rsidRPr="00433C0B" w:rsidRDefault="00F8040A"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Thornton, S. 1995</w:t>
      </w:r>
      <w:r w:rsidR="0021115E" w:rsidRPr="00433C0B">
        <w:rPr>
          <w:rFonts w:asciiTheme="minorHAnsi" w:eastAsiaTheme="minorHAnsi" w:hAnsiTheme="minorHAnsi"/>
          <w:sz w:val="24"/>
          <w:szCs w:val="24"/>
        </w:rPr>
        <w:t xml:space="preserve"> </w:t>
      </w:r>
      <w:r w:rsidR="0021115E" w:rsidRPr="00433C0B">
        <w:rPr>
          <w:rFonts w:asciiTheme="minorHAnsi" w:eastAsiaTheme="minorHAnsi" w:hAnsiTheme="minorHAnsi"/>
          <w:i/>
          <w:sz w:val="24"/>
          <w:szCs w:val="24"/>
        </w:rPr>
        <w:t>Club Cultures: Music, Media and Subcultural Capital</w:t>
      </w:r>
      <w:r w:rsidR="0021115E" w:rsidRPr="00433C0B">
        <w:rPr>
          <w:rFonts w:asciiTheme="minorHAnsi" w:eastAsiaTheme="minorHAnsi" w:hAnsiTheme="minorHAnsi"/>
          <w:sz w:val="24"/>
          <w:szCs w:val="24"/>
        </w:rPr>
        <w:t>, Cambridge: Polity.</w:t>
      </w:r>
    </w:p>
    <w:p w:rsidR="00CF30B6" w:rsidRDefault="00CF30B6" w:rsidP="00B8363B">
      <w:pPr>
        <w:pStyle w:val="PlainText"/>
        <w:spacing w:line="480" w:lineRule="auto"/>
        <w:rPr>
          <w:rFonts w:asciiTheme="minorHAnsi" w:eastAsiaTheme="minorHAnsi" w:hAnsiTheme="minorHAnsi"/>
          <w:sz w:val="24"/>
          <w:szCs w:val="24"/>
        </w:rPr>
      </w:pPr>
    </w:p>
    <w:p w:rsidR="000F6358" w:rsidRPr="00433C0B" w:rsidRDefault="007462EC"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Thrasher, F. 1927</w:t>
      </w:r>
      <w:r w:rsidR="000F6358" w:rsidRPr="00433C0B">
        <w:rPr>
          <w:rFonts w:asciiTheme="minorHAnsi" w:eastAsiaTheme="minorHAnsi" w:hAnsiTheme="minorHAnsi"/>
          <w:sz w:val="24"/>
          <w:szCs w:val="24"/>
        </w:rPr>
        <w:t xml:space="preserve"> </w:t>
      </w:r>
      <w:r w:rsidR="000F6358" w:rsidRPr="00433C0B">
        <w:rPr>
          <w:rFonts w:asciiTheme="minorHAnsi" w:eastAsiaTheme="minorHAnsi" w:hAnsiTheme="minorHAnsi"/>
          <w:i/>
          <w:sz w:val="24"/>
          <w:szCs w:val="24"/>
        </w:rPr>
        <w:t>The Gang</w:t>
      </w:r>
      <w:r w:rsidR="000F6358" w:rsidRPr="00433C0B">
        <w:rPr>
          <w:rFonts w:asciiTheme="minorHAnsi" w:eastAsiaTheme="minorHAnsi" w:hAnsiTheme="minorHAnsi"/>
          <w:sz w:val="24"/>
          <w:szCs w:val="24"/>
        </w:rPr>
        <w:t>, Chicago: University of Chicago Press.</w:t>
      </w:r>
    </w:p>
    <w:p w:rsidR="000F6358" w:rsidRPr="00433C0B" w:rsidRDefault="000F6358" w:rsidP="00B8363B">
      <w:pPr>
        <w:pStyle w:val="PlainText"/>
        <w:spacing w:line="480" w:lineRule="auto"/>
        <w:rPr>
          <w:rFonts w:asciiTheme="minorHAnsi" w:eastAsiaTheme="minorHAnsi" w:hAnsiTheme="minorHAnsi"/>
          <w:sz w:val="24"/>
          <w:szCs w:val="24"/>
        </w:rPr>
      </w:pPr>
    </w:p>
    <w:p w:rsidR="00911401" w:rsidRPr="00433C0B" w:rsidRDefault="00911401"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Tyle</w:t>
      </w:r>
      <w:r w:rsidR="00F8040A" w:rsidRPr="00433C0B">
        <w:rPr>
          <w:rFonts w:asciiTheme="minorHAnsi" w:eastAsiaTheme="minorHAnsi" w:hAnsiTheme="minorHAnsi"/>
          <w:sz w:val="24"/>
          <w:szCs w:val="24"/>
        </w:rPr>
        <w:t>r, I. 2008</w:t>
      </w:r>
      <w:r w:rsidRPr="00433C0B">
        <w:rPr>
          <w:rFonts w:asciiTheme="minorHAnsi" w:eastAsiaTheme="minorHAnsi" w:hAnsiTheme="minorHAnsi"/>
          <w:sz w:val="24"/>
          <w:szCs w:val="24"/>
        </w:rPr>
        <w:t xml:space="preserve"> </w:t>
      </w:r>
      <w:r w:rsidR="00F8040A" w:rsidRPr="00433C0B">
        <w:rPr>
          <w:rFonts w:asciiTheme="minorHAnsi" w:eastAsiaTheme="minorHAnsi" w:hAnsiTheme="minorHAnsi"/>
          <w:sz w:val="24"/>
          <w:szCs w:val="24"/>
        </w:rPr>
        <w:t>‘</w:t>
      </w:r>
      <w:r w:rsidRPr="00433C0B">
        <w:rPr>
          <w:rFonts w:asciiTheme="minorHAnsi" w:eastAsiaTheme="minorHAnsi" w:hAnsiTheme="minorHAnsi"/>
          <w:sz w:val="24"/>
          <w:szCs w:val="24"/>
        </w:rPr>
        <w:t>Chav Mum, Chav Scum: Class Disgust in Contemporary Britain</w:t>
      </w:r>
      <w:r w:rsidR="00F8040A" w:rsidRPr="00433C0B">
        <w:rPr>
          <w:rFonts w:asciiTheme="minorHAnsi" w:eastAsiaTheme="minorHAnsi" w:hAnsiTheme="minorHAnsi"/>
          <w:sz w:val="24"/>
          <w:szCs w:val="24"/>
        </w:rPr>
        <w:t>’</w:t>
      </w:r>
      <w:r w:rsidRPr="00433C0B">
        <w:rPr>
          <w:rFonts w:asciiTheme="minorHAnsi" w:eastAsiaTheme="minorHAnsi" w:hAnsiTheme="minorHAnsi"/>
          <w:sz w:val="24"/>
          <w:szCs w:val="24"/>
        </w:rPr>
        <w:t xml:space="preserve">, </w:t>
      </w:r>
      <w:r w:rsidRPr="00433C0B">
        <w:rPr>
          <w:rFonts w:asciiTheme="minorHAnsi" w:eastAsiaTheme="minorHAnsi" w:hAnsiTheme="minorHAnsi"/>
          <w:i/>
          <w:sz w:val="24"/>
          <w:szCs w:val="24"/>
        </w:rPr>
        <w:t>Feminist Media Studies</w:t>
      </w:r>
      <w:r w:rsidRPr="00433C0B">
        <w:rPr>
          <w:rFonts w:asciiTheme="minorHAnsi" w:eastAsiaTheme="minorHAnsi" w:hAnsiTheme="minorHAnsi"/>
          <w:sz w:val="24"/>
          <w:szCs w:val="24"/>
        </w:rPr>
        <w:t xml:space="preserve"> 8 (1), 17-34.</w:t>
      </w:r>
    </w:p>
    <w:p w:rsidR="00911401" w:rsidRPr="00433C0B" w:rsidRDefault="00911401" w:rsidP="00B8363B">
      <w:pPr>
        <w:pStyle w:val="PlainText"/>
        <w:spacing w:line="480" w:lineRule="auto"/>
        <w:rPr>
          <w:rFonts w:asciiTheme="minorHAnsi" w:eastAsiaTheme="minorHAnsi" w:hAnsiTheme="minorHAnsi"/>
          <w:sz w:val="24"/>
          <w:szCs w:val="24"/>
        </w:rPr>
      </w:pPr>
    </w:p>
    <w:p w:rsidR="000F6358" w:rsidRPr="00433C0B" w:rsidRDefault="000F6358"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Whyte, W. 1943 </w:t>
      </w:r>
      <w:r w:rsidRPr="00433C0B">
        <w:rPr>
          <w:rFonts w:asciiTheme="minorHAnsi" w:eastAsiaTheme="minorHAnsi" w:hAnsiTheme="minorHAnsi"/>
          <w:i/>
          <w:sz w:val="24"/>
          <w:szCs w:val="24"/>
        </w:rPr>
        <w:t>Street Corner Society</w:t>
      </w:r>
      <w:r w:rsidRPr="00433C0B">
        <w:rPr>
          <w:rFonts w:asciiTheme="minorHAnsi" w:eastAsiaTheme="minorHAnsi" w:hAnsiTheme="minorHAnsi"/>
          <w:sz w:val="24"/>
          <w:szCs w:val="24"/>
        </w:rPr>
        <w:t>, Chicago: University of Chicago Press.</w:t>
      </w:r>
    </w:p>
    <w:p w:rsidR="000F6358" w:rsidRPr="00433C0B" w:rsidRDefault="000F6358" w:rsidP="00B8363B">
      <w:pPr>
        <w:pStyle w:val="PlainText"/>
        <w:spacing w:line="480" w:lineRule="auto"/>
        <w:rPr>
          <w:rFonts w:asciiTheme="minorHAnsi" w:eastAsiaTheme="minorHAnsi" w:hAnsiTheme="minorHAnsi"/>
          <w:sz w:val="24"/>
          <w:szCs w:val="24"/>
        </w:rPr>
      </w:pPr>
    </w:p>
    <w:p w:rsidR="0021115E" w:rsidRPr="00433C0B" w:rsidRDefault="0021115E"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Williams, P. 2011 </w:t>
      </w:r>
      <w:r w:rsidRPr="00433C0B">
        <w:rPr>
          <w:rFonts w:asciiTheme="minorHAnsi" w:eastAsiaTheme="minorHAnsi" w:hAnsiTheme="minorHAnsi"/>
          <w:i/>
          <w:sz w:val="24"/>
          <w:szCs w:val="24"/>
        </w:rPr>
        <w:t>Subcultural Theory: Traditions and Concepts</w:t>
      </w:r>
      <w:r w:rsidRPr="00433C0B">
        <w:rPr>
          <w:rFonts w:asciiTheme="minorHAnsi" w:eastAsiaTheme="minorHAnsi" w:hAnsiTheme="minorHAnsi"/>
          <w:sz w:val="24"/>
          <w:szCs w:val="24"/>
        </w:rPr>
        <w:t>, Cambridge: Polity.</w:t>
      </w:r>
    </w:p>
    <w:p w:rsidR="007462EC" w:rsidRPr="00433C0B" w:rsidRDefault="007462EC" w:rsidP="007462EC">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cr/>
        <w:t xml:space="preserve">Williams, J. Patrick. 2006 ‘Authentic Identities: Straightedge Subculture, Music, and the Internet’, </w:t>
      </w:r>
      <w:r w:rsidRPr="00433C0B">
        <w:rPr>
          <w:rFonts w:asciiTheme="minorHAnsi" w:eastAsiaTheme="minorHAnsi" w:hAnsiTheme="minorHAnsi"/>
          <w:i/>
          <w:sz w:val="24"/>
          <w:szCs w:val="24"/>
        </w:rPr>
        <w:t>Journal of Contemporary Ethnography</w:t>
      </w:r>
      <w:r w:rsidRPr="00433C0B">
        <w:rPr>
          <w:rFonts w:asciiTheme="minorHAnsi" w:eastAsiaTheme="minorHAnsi" w:hAnsiTheme="minorHAnsi"/>
          <w:sz w:val="24"/>
          <w:szCs w:val="24"/>
        </w:rPr>
        <w:t xml:space="preserve"> 35(2), 173-200.</w:t>
      </w:r>
    </w:p>
    <w:p w:rsidR="002403A8" w:rsidRPr="00433C0B" w:rsidRDefault="007462EC" w:rsidP="007462EC">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 </w:t>
      </w:r>
      <w:r w:rsidRPr="00433C0B">
        <w:rPr>
          <w:rFonts w:asciiTheme="minorHAnsi" w:eastAsiaTheme="minorHAnsi" w:hAnsiTheme="minorHAnsi"/>
          <w:sz w:val="24"/>
          <w:szCs w:val="24"/>
        </w:rPr>
        <w:cr/>
        <w:t>Y</w:t>
      </w:r>
      <w:r w:rsidR="002403A8" w:rsidRPr="00433C0B">
        <w:rPr>
          <w:rFonts w:asciiTheme="minorHAnsi" w:eastAsiaTheme="minorHAnsi" w:hAnsiTheme="minorHAnsi"/>
          <w:sz w:val="24"/>
          <w:szCs w:val="24"/>
        </w:rPr>
        <w:t xml:space="preserve">oung, R. </w:t>
      </w:r>
      <w:r w:rsidRPr="00433C0B">
        <w:rPr>
          <w:rFonts w:asciiTheme="minorHAnsi" w:eastAsiaTheme="minorHAnsi" w:hAnsiTheme="minorHAnsi"/>
          <w:sz w:val="24"/>
          <w:szCs w:val="24"/>
        </w:rPr>
        <w:t>2013</w:t>
      </w:r>
      <w:r w:rsidR="002403A8" w:rsidRPr="00433C0B">
        <w:rPr>
          <w:rFonts w:asciiTheme="minorHAnsi" w:eastAsiaTheme="minorHAnsi" w:hAnsiTheme="minorHAnsi"/>
          <w:sz w:val="24"/>
          <w:szCs w:val="24"/>
        </w:rPr>
        <w:t xml:space="preserve"> ‘Increased rates of victimisation and violent assault among Goth and Alternative youth subcultures’, </w:t>
      </w:r>
      <w:r w:rsidRPr="00433C0B">
        <w:rPr>
          <w:rFonts w:asciiTheme="minorHAnsi" w:eastAsiaTheme="minorHAnsi" w:hAnsiTheme="minorHAnsi"/>
          <w:sz w:val="24"/>
          <w:szCs w:val="24"/>
        </w:rPr>
        <w:t xml:space="preserve">unpublished conference paper, </w:t>
      </w:r>
      <w:r w:rsidRPr="00433C0B">
        <w:rPr>
          <w:rFonts w:asciiTheme="minorHAnsi" w:eastAsiaTheme="minorHAnsi" w:hAnsiTheme="minorHAnsi"/>
          <w:i/>
          <w:sz w:val="24"/>
          <w:szCs w:val="24"/>
        </w:rPr>
        <w:t>Journal of Youth Studies Conference</w:t>
      </w:r>
      <w:r w:rsidRPr="00433C0B">
        <w:rPr>
          <w:rFonts w:asciiTheme="minorHAnsi" w:eastAsiaTheme="minorHAnsi" w:hAnsiTheme="minorHAnsi"/>
          <w:sz w:val="24"/>
          <w:szCs w:val="24"/>
        </w:rPr>
        <w:t>, Glasgow University.</w:t>
      </w:r>
    </w:p>
    <w:p w:rsidR="00101F4C" w:rsidRPr="00433C0B" w:rsidRDefault="00101F4C" w:rsidP="00B8363B">
      <w:pPr>
        <w:pStyle w:val="PlainText"/>
        <w:spacing w:line="480" w:lineRule="auto"/>
        <w:rPr>
          <w:rFonts w:asciiTheme="minorHAnsi" w:eastAsiaTheme="minorHAnsi" w:hAnsiTheme="minorHAnsi"/>
          <w:sz w:val="24"/>
          <w:szCs w:val="24"/>
        </w:rPr>
      </w:pPr>
    </w:p>
    <w:p w:rsidR="00101F4C" w:rsidRPr="00433C0B" w:rsidRDefault="00101F4C" w:rsidP="00B8363B">
      <w:pPr>
        <w:pStyle w:val="PlainText"/>
        <w:spacing w:line="480" w:lineRule="auto"/>
        <w:rPr>
          <w:rFonts w:asciiTheme="minorHAnsi" w:eastAsiaTheme="minorHAnsi" w:hAnsiTheme="minorHAnsi"/>
          <w:sz w:val="24"/>
          <w:szCs w:val="24"/>
        </w:rPr>
      </w:pPr>
    </w:p>
    <w:p w:rsidR="00B8363B" w:rsidRPr="00433C0B" w:rsidRDefault="00B8363B" w:rsidP="00B8363B">
      <w:pPr>
        <w:pStyle w:val="PlainText"/>
        <w:spacing w:line="480" w:lineRule="auto"/>
        <w:rPr>
          <w:rFonts w:asciiTheme="minorHAnsi" w:eastAsiaTheme="minorHAnsi" w:hAnsiTheme="minorHAnsi"/>
          <w:b/>
          <w:sz w:val="24"/>
          <w:szCs w:val="24"/>
        </w:rPr>
      </w:pPr>
    </w:p>
    <w:p w:rsidR="00B8363B" w:rsidRPr="00433C0B" w:rsidRDefault="00B8363B" w:rsidP="00B8363B">
      <w:pPr>
        <w:pStyle w:val="PlainText"/>
        <w:spacing w:line="480" w:lineRule="auto"/>
        <w:rPr>
          <w:rFonts w:asciiTheme="minorHAnsi" w:eastAsiaTheme="minorHAnsi" w:hAnsiTheme="minorHAnsi"/>
          <w:b/>
          <w:sz w:val="24"/>
          <w:szCs w:val="24"/>
        </w:rPr>
      </w:pPr>
    </w:p>
    <w:p w:rsidR="00B8363B" w:rsidRPr="00433C0B" w:rsidRDefault="00B8363B" w:rsidP="00B8363B">
      <w:pPr>
        <w:pStyle w:val="PlainText"/>
        <w:spacing w:line="480" w:lineRule="auto"/>
        <w:rPr>
          <w:rFonts w:asciiTheme="minorHAnsi" w:eastAsiaTheme="minorHAnsi" w:hAnsiTheme="minorHAnsi"/>
          <w:b/>
          <w:sz w:val="24"/>
          <w:szCs w:val="24"/>
        </w:rPr>
      </w:pPr>
    </w:p>
    <w:p w:rsidR="00101F4C" w:rsidRPr="00433C0B" w:rsidRDefault="00101F4C" w:rsidP="00B8363B">
      <w:pPr>
        <w:pStyle w:val="PlainText"/>
        <w:spacing w:line="480" w:lineRule="auto"/>
        <w:rPr>
          <w:rFonts w:asciiTheme="minorHAnsi" w:eastAsiaTheme="minorHAnsi" w:hAnsiTheme="minorHAnsi"/>
          <w:b/>
          <w:sz w:val="24"/>
          <w:szCs w:val="24"/>
        </w:rPr>
      </w:pPr>
      <w:r w:rsidRPr="00433C0B">
        <w:rPr>
          <w:rFonts w:asciiTheme="minorHAnsi" w:eastAsiaTheme="minorHAnsi" w:hAnsiTheme="minorHAnsi"/>
          <w:b/>
          <w:sz w:val="24"/>
          <w:szCs w:val="24"/>
        </w:rPr>
        <w:t>Music References</w:t>
      </w:r>
    </w:p>
    <w:p w:rsidR="00101F4C" w:rsidRPr="00433C0B" w:rsidRDefault="00101F4C" w:rsidP="00B8363B">
      <w:pPr>
        <w:pStyle w:val="PlainText"/>
        <w:spacing w:line="480" w:lineRule="auto"/>
        <w:rPr>
          <w:rFonts w:asciiTheme="minorHAnsi" w:eastAsiaTheme="minorHAnsi" w:hAnsiTheme="minorHAnsi"/>
          <w:sz w:val="24"/>
          <w:szCs w:val="24"/>
        </w:rPr>
      </w:pPr>
    </w:p>
    <w:p w:rsidR="00101F4C" w:rsidRPr="00433C0B" w:rsidRDefault="00101F4C"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The Crüxshadows (1999), ‘Leave Me Alone’, in album ‘</w:t>
      </w:r>
      <w:r w:rsidR="00911401" w:rsidRPr="00433C0B">
        <w:rPr>
          <w:rFonts w:asciiTheme="minorHAnsi" w:eastAsiaTheme="minorHAnsi" w:hAnsiTheme="minorHAnsi"/>
          <w:sz w:val="24"/>
          <w:szCs w:val="24"/>
        </w:rPr>
        <w:t>Mystery of the W</w:t>
      </w:r>
      <w:r w:rsidRPr="00433C0B">
        <w:rPr>
          <w:rFonts w:asciiTheme="minorHAnsi" w:eastAsiaTheme="minorHAnsi" w:hAnsiTheme="minorHAnsi"/>
          <w:sz w:val="24"/>
          <w:szCs w:val="24"/>
        </w:rPr>
        <w:t>hisper’, Wishfire Records.</w:t>
      </w:r>
    </w:p>
    <w:p w:rsidR="00101F4C" w:rsidRPr="00433C0B" w:rsidRDefault="00101F4C" w:rsidP="00B8363B">
      <w:pPr>
        <w:pStyle w:val="PlainText"/>
        <w:spacing w:line="480" w:lineRule="auto"/>
        <w:rPr>
          <w:rFonts w:asciiTheme="minorHAnsi" w:eastAsiaTheme="minorHAnsi" w:hAnsiTheme="minorHAnsi"/>
          <w:sz w:val="24"/>
          <w:szCs w:val="24"/>
        </w:rPr>
      </w:pPr>
    </w:p>
    <w:p w:rsidR="00101F4C" w:rsidRDefault="00101F4C" w:rsidP="00B8363B">
      <w:pPr>
        <w:pStyle w:val="PlainText"/>
        <w:spacing w:line="480" w:lineRule="auto"/>
        <w:rPr>
          <w:rFonts w:asciiTheme="minorHAnsi" w:eastAsiaTheme="minorHAnsi" w:hAnsiTheme="minorHAnsi"/>
          <w:sz w:val="24"/>
          <w:szCs w:val="24"/>
        </w:rPr>
      </w:pPr>
      <w:r w:rsidRPr="00433C0B">
        <w:rPr>
          <w:rFonts w:asciiTheme="minorHAnsi" w:eastAsiaTheme="minorHAnsi" w:hAnsiTheme="minorHAnsi"/>
          <w:sz w:val="24"/>
          <w:szCs w:val="24"/>
        </w:rPr>
        <w:t xml:space="preserve">Delain (2012), ‘We Are the Others’, in album, </w:t>
      </w:r>
      <w:r w:rsidRPr="00433C0B">
        <w:rPr>
          <w:rFonts w:asciiTheme="minorHAnsi" w:eastAsiaTheme="minorHAnsi" w:hAnsiTheme="minorHAnsi"/>
          <w:i/>
          <w:sz w:val="24"/>
          <w:szCs w:val="24"/>
        </w:rPr>
        <w:t>We Are the Others</w:t>
      </w:r>
      <w:r w:rsidRPr="00433C0B">
        <w:rPr>
          <w:rFonts w:asciiTheme="minorHAnsi" w:eastAsiaTheme="minorHAnsi" w:hAnsiTheme="minorHAnsi"/>
          <w:sz w:val="24"/>
          <w:szCs w:val="24"/>
        </w:rPr>
        <w:t>, Redline Records.</w:t>
      </w:r>
    </w:p>
    <w:p w:rsidR="00E11AC1" w:rsidRDefault="00E11AC1" w:rsidP="00B8363B">
      <w:pPr>
        <w:pStyle w:val="PlainText"/>
        <w:spacing w:line="480" w:lineRule="auto"/>
        <w:rPr>
          <w:rFonts w:asciiTheme="minorHAnsi" w:eastAsiaTheme="minorHAnsi" w:hAnsiTheme="minorHAnsi"/>
          <w:sz w:val="24"/>
          <w:szCs w:val="24"/>
        </w:rPr>
      </w:pPr>
    </w:p>
    <w:sectPr w:rsidR="00E11A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FE" w:rsidRDefault="005C4CFE" w:rsidP="00470C33">
      <w:r>
        <w:separator/>
      </w:r>
    </w:p>
  </w:endnote>
  <w:endnote w:type="continuationSeparator" w:id="0">
    <w:p w:rsidR="005C4CFE" w:rsidRDefault="005C4CFE" w:rsidP="00470C33">
      <w:r>
        <w:continuationSeparator/>
      </w:r>
    </w:p>
  </w:endnote>
  <w:endnote w:id="1">
    <w:p w:rsidR="005C4CFE" w:rsidRDefault="005C4CFE">
      <w:pPr>
        <w:pStyle w:val="EndnoteText"/>
      </w:pPr>
      <w:r>
        <w:rPr>
          <w:rStyle w:val="EndnoteReference"/>
        </w:rPr>
        <w:endnoteRef/>
      </w:r>
      <w:r>
        <w:t xml:space="preserve"> Following Leblanc (2008), we utilise Carol Brooks Gardner’s broad understanding of public harassment as ‘that group of abuses, harryings and annoyances characteristic of public places and uniquely facilitated by communication in public’ (1995: 4). Specifically, we include a range of types of incident, including being verbally abused, followed, pushed or targeted with vomit or small objects. This covers the majority of the experiences respondents recounted, though a minority had been subject to more serious physical attack.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32813"/>
      <w:docPartObj>
        <w:docPartGallery w:val="Page Numbers (Bottom of Page)"/>
        <w:docPartUnique/>
      </w:docPartObj>
    </w:sdtPr>
    <w:sdtEndPr>
      <w:rPr>
        <w:noProof/>
      </w:rPr>
    </w:sdtEndPr>
    <w:sdtContent>
      <w:p w:rsidR="005C4CFE" w:rsidRDefault="005C4CFE">
        <w:pPr>
          <w:pStyle w:val="Footer"/>
          <w:jc w:val="center"/>
        </w:pPr>
        <w:r>
          <w:fldChar w:fldCharType="begin"/>
        </w:r>
        <w:r>
          <w:instrText xml:space="preserve"> PAGE   \* MERGEFORMAT </w:instrText>
        </w:r>
        <w:r>
          <w:fldChar w:fldCharType="separate"/>
        </w:r>
        <w:r w:rsidR="00A04C5C">
          <w:rPr>
            <w:noProof/>
          </w:rPr>
          <w:t>2</w:t>
        </w:r>
        <w:r>
          <w:rPr>
            <w:noProof/>
          </w:rPr>
          <w:fldChar w:fldCharType="end"/>
        </w:r>
      </w:p>
    </w:sdtContent>
  </w:sdt>
  <w:p w:rsidR="005C4CFE" w:rsidRDefault="005C4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FE" w:rsidRDefault="005C4CFE" w:rsidP="00470C33">
      <w:r>
        <w:separator/>
      </w:r>
    </w:p>
  </w:footnote>
  <w:footnote w:type="continuationSeparator" w:id="0">
    <w:p w:rsidR="005C4CFE" w:rsidRDefault="005C4CFE" w:rsidP="00470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9B9"/>
    <w:multiLevelType w:val="hybridMultilevel"/>
    <w:tmpl w:val="C478C0D4"/>
    <w:lvl w:ilvl="0" w:tplc="0916DC08">
      <w:start w:val="1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7A9C"/>
    <w:multiLevelType w:val="hybridMultilevel"/>
    <w:tmpl w:val="0D6E93D4"/>
    <w:lvl w:ilvl="0" w:tplc="A2A06BEE">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B398B"/>
    <w:multiLevelType w:val="hybridMultilevel"/>
    <w:tmpl w:val="ACE2F3DE"/>
    <w:lvl w:ilvl="0" w:tplc="B172D9EC">
      <w:start w:val="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920C3"/>
    <w:multiLevelType w:val="hybridMultilevel"/>
    <w:tmpl w:val="3664FDD2"/>
    <w:lvl w:ilvl="0" w:tplc="9C7CDB1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B0915"/>
    <w:multiLevelType w:val="hybridMultilevel"/>
    <w:tmpl w:val="55D4FB8C"/>
    <w:lvl w:ilvl="0" w:tplc="030A1454">
      <w:start w:val="19"/>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76EDE"/>
    <w:multiLevelType w:val="hybridMultilevel"/>
    <w:tmpl w:val="22B86C94"/>
    <w:lvl w:ilvl="0" w:tplc="A2A06BEE">
      <w:start w:val="2"/>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43A3F"/>
    <w:multiLevelType w:val="hybridMultilevel"/>
    <w:tmpl w:val="94EA4F06"/>
    <w:lvl w:ilvl="0" w:tplc="A2A06BEE">
      <w:start w:val="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456CD"/>
    <w:multiLevelType w:val="hybridMultilevel"/>
    <w:tmpl w:val="86723798"/>
    <w:lvl w:ilvl="0" w:tplc="A2A06BEE">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53935"/>
    <w:multiLevelType w:val="hybridMultilevel"/>
    <w:tmpl w:val="CC28C568"/>
    <w:lvl w:ilvl="0" w:tplc="7666C69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775479"/>
    <w:multiLevelType w:val="hybridMultilevel"/>
    <w:tmpl w:val="A6E42A14"/>
    <w:lvl w:ilvl="0" w:tplc="8626C40C">
      <w:start w:val="1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4572B"/>
    <w:multiLevelType w:val="hybridMultilevel"/>
    <w:tmpl w:val="FC6A3A68"/>
    <w:lvl w:ilvl="0" w:tplc="47FE4540">
      <w:start w:val="4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8"/>
  </w:num>
  <w:num w:numId="6">
    <w:abstractNumId w:val="2"/>
  </w:num>
  <w:num w:numId="7">
    <w:abstractNumId w:val="4"/>
  </w:num>
  <w:num w:numId="8">
    <w:abstractNumId w:val="10"/>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F9"/>
    <w:rsid w:val="000022A8"/>
    <w:rsid w:val="000232E9"/>
    <w:rsid w:val="00023EB3"/>
    <w:rsid w:val="00024DA8"/>
    <w:rsid w:val="00031ADA"/>
    <w:rsid w:val="00033170"/>
    <w:rsid w:val="000419D9"/>
    <w:rsid w:val="000452A0"/>
    <w:rsid w:val="00045FC1"/>
    <w:rsid w:val="0004696B"/>
    <w:rsid w:val="00046B8B"/>
    <w:rsid w:val="000470C8"/>
    <w:rsid w:val="00047E1C"/>
    <w:rsid w:val="000508FC"/>
    <w:rsid w:val="00050B64"/>
    <w:rsid w:val="00051720"/>
    <w:rsid w:val="000522D4"/>
    <w:rsid w:val="00052830"/>
    <w:rsid w:val="00052D3B"/>
    <w:rsid w:val="00053628"/>
    <w:rsid w:val="00056DB8"/>
    <w:rsid w:val="00064BA1"/>
    <w:rsid w:val="00065062"/>
    <w:rsid w:val="00065B11"/>
    <w:rsid w:val="00067F7E"/>
    <w:rsid w:val="00084A82"/>
    <w:rsid w:val="0008639D"/>
    <w:rsid w:val="0009269F"/>
    <w:rsid w:val="0009315A"/>
    <w:rsid w:val="000945D3"/>
    <w:rsid w:val="0009637A"/>
    <w:rsid w:val="000A0851"/>
    <w:rsid w:val="000A3639"/>
    <w:rsid w:val="000A4535"/>
    <w:rsid w:val="000A7584"/>
    <w:rsid w:val="000A782D"/>
    <w:rsid w:val="000B022C"/>
    <w:rsid w:val="000B0C0B"/>
    <w:rsid w:val="000B0ED2"/>
    <w:rsid w:val="000B1B36"/>
    <w:rsid w:val="000B2906"/>
    <w:rsid w:val="000B3A86"/>
    <w:rsid w:val="000B5B3E"/>
    <w:rsid w:val="000C2B9C"/>
    <w:rsid w:val="000C3F3B"/>
    <w:rsid w:val="000C707A"/>
    <w:rsid w:val="000D024A"/>
    <w:rsid w:val="000D21C6"/>
    <w:rsid w:val="000D2804"/>
    <w:rsid w:val="000D3514"/>
    <w:rsid w:val="000D39D7"/>
    <w:rsid w:val="000D64CD"/>
    <w:rsid w:val="000D6835"/>
    <w:rsid w:val="000D7707"/>
    <w:rsid w:val="000E661E"/>
    <w:rsid w:val="000F0589"/>
    <w:rsid w:val="000F6358"/>
    <w:rsid w:val="00101F4C"/>
    <w:rsid w:val="00102F3C"/>
    <w:rsid w:val="00103E41"/>
    <w:rsid w:val="00105759"/>
    <w:rsid w:val="00110F2A"/>
    <w:rsid w:val="00113239"/>
    <w:rsid w:val="00113ED9"/>
    <w:rsid w:val="001240EF"/>
    <w:rsid w:val="0012472D"/>
    <w:rsid w:val="0012639F"/>
    <w:rsid w:val="001306B6"/>
    <w:rsid w:val="00130FC8"/>
    <w:rsid w:val="001355B1"/>
    <w:rsid w:val="001362E6"/>
    <w:rsid w:val="001401A5"/>
    <w:rsid w:val="0014052A"/>
    <w:rsid w:val="0014084B"/>
    <w:rsid w:val="00140EDF"/>
    <w:rsid w:val="00143290"/>
    <w:rsid w:val="00144026"/>
    <w:rsid w:val="001459D8"/>
    <w:rsid w:val="001465B3"/>
    <w:rsid w:val="001518DE"/>
    <w:rsid w:val="001527AE"/>
    <w:rsid w:val="00156FEC"/>
    <w:rsid w:val="00163215"/>
    <w:rsid w:val="00170BEC"/>
    <w:rsid w:val="00171AD3"/>
    <w:rsid w:val="00173960"/>
    <w:rsid w:val="00181547"/>
    <w:rsid w:val="0018181B"/>
    <w:rsid w:val="00190DD8"/>
    <w:rsid w:val="00190F1B"/>
    <w:rsid w:val="00197493"/>
    <w:rsid w:val="001A4E00"/>
    <w:rsid w:val="001A6824"/>
    <w:rsid w:val="001B39EB"/>
    <w:rsid w:val="001C25CF"/>
    <w:rsid w:val="001C2FB1"/>
    <w:rsid w:val="001C4BC3"/>
    <w:rsid w:val="001D01BA"/>
    <w:rsid w:val="001D138B"/>
    <w:rsid w:val="001D5054"/>
    <w:rsid w:val="001E3BF2"/>
    <w:rsid w:val="001E7D3B"/>
    <w:rsid w:val="001F1B90"/>
    <w:rsid w:val="001F5DD9"/>
    <w:rsid w:val="001F70EC"/>
    <w:rsid w:val="0021115E"/>
    <w:rsid w:val="00217F9A"/>
    <w:rsid w:val="00226A10"/>
    <w:rsid w:val="002403A8"/>
    <w:rsid w:val="00240C70"/>
    <w:rsid w:val="00250795"/>
    <w:rsid w:val="002536AA"/>
    <w:rsid w:val="00255006"/>
    <w:rsid w:val="0026231B"/>
    <w:rsid w:val="00266179"/>
    <w:rsid w:val="00266530"/>
    <w:rsid w:val="002704A9"/>
    <w:rsid w:val="002753AA"/>
    <w:rsid w:val="00275678"/>
    <w:rsid w:val="00281D35"/>
    <w:rsid w:val="00284086"/>
    <w:rsid w:val="00284FF7"/>
    <w:rsid w:val="002907CC"/>
    <w:rsid w:val="00293756"/>
    <w:rsid w:val="002A07D4"/>
    <w:rsid w:val="002A1720"/>
    <w:rsid w:val="002A491F"/>
    <w:rsid w:val="002A579A"/>
    <w:rsid w:val="002A5B30"/>
    <w:rsid w:val="002B284D"/>
    <w:rsid w:val="002B5A98"/>
    <w:rsid w:val="002C13EE"/>
    <w:rsid w:val="002C3350"/>
    <w:rsid w:val="002C49EC"/>
    <w:rsid w:val="002D028C"/>
    <w:rsid w:val="002D39FA"/>
    <w:rsid w:val="002D4B84"/>
    <w:rsid w:val="002D6B1E"/>
    <w:rsid w:val="002D76EB"/>
    <w:rsid w:val="002E2CCC"/>
    <w:rsid w:val="002E2D8C"/>
    <w:rsid w:val="002E343C"/>
    <w:rsid w:val="002E3E65"/>
    <w:rsid w:val="002F1280"/>
    <w:rsid w:val="002F1D46"/>
    <w:rsid w:val="002F420E"/>
    <w:rsid w:val="002F46AC"/>
    <w:rsid w:val="002F70C6"/>
    <w:rsid w:val="00313F8C"/>
    <w:rsid w:val="003143DA"/>
    <w:rsid w:val="00315FF1"/>
    <w:rsid w:val="00316F6E"/>
    <w:rsid w:val="00322CCA"/>
    <w:rsid w:val="00332BFD"/>
    <w:rsid w:val="003333A7"/>
    <w:rsid w:val="003337D5"/>
    <w:rsid w:val="003348C3"/>
    <w:rsid w:val="00337129"/>
    <w:rsid w:val="00337BAC"/>
    <w:rsid w:val="003714F4"/>
    <w:rsid w:val="00372325"/>
    <w:rsid w:val="00373FCB"/>
    <w:rsid w:val="003874FB"/>
    <w:rsid w:val="003919AB"/>
    <w:rsid w:val="003A5485"/>
    <w:rsid w:val="003A6A16"/>
    <w:rsid w:val="003B231A"/>
    <w:rsid w:val="003B4E0E"/>
    <w:rsid w:val="003B53EF"/>
    <w:rsid w:val="003B5CC2"/>
    <w:rsid w:val="003C52CD"/>
    <w:rsid w:val="003C7A91"/>
    <w:rsid w:val="003D08D9"/>
    <w:rsid w:val="003E0753"/>
    <w:rsid w:val="003E31B1"/>
    <w:rsid w:val="003E52DF"/>
    <w:rsid w:val="003F346C"/>
    <w:rsid w:val="003F7260"/>
    <w:rsid w:val="003F7453"/>
    <w:rsid w:val="003F797B"/>
    <w:rsid w:val="0040193A"/>
    <w:rsid w:val="004062E8"/>
    <w:rsid w:val="00411F47"/>
    <w:rsid w:val="00413BEC"/>
    <w:rsid w:val="00425D79"/>
    <w:rsid w:val="00433C0B"/>
    <w:rsid w:val="00433F01"/>
    <w:rsid w:val="00436291"/>
    <w:rsid w:val="00445632"/>
    <w:rsid w:val="00447895"/>
    <w:rsid w:val="0045225E"/>
    <w:rsid w:val="00454A08"/>
    <w:rsid w:val="004563DE"/>
    <w:rsid w:val="00457FA3"/>
    <w:rsid w:val="00462DEA"/>
    <w:rsid w:val="0046762D"/>
    <w:rsid w:val="00470C33"/>
    <w:rsid w:val="00474B2D"/>
    <w:rsid w:val="0047510A"/>
    <w:rsid w:val="00480276"/>
    <w:rsid w:val="0048397B"/>
    <w:rsid w:val="00484943"/>
    <w:rsid w:val="004A08FF"/>
    <w:rsid w:val="004A6644"/>
    <w:rsid w:val="004A72B0"/>
    <w:rsid w:val="004A7A83"/>
    <w:rsid w:val="004A7CC7"/>
    <w:rsid w:val="004B5624"/>
    <w:rsid w:val="004C09DA"/>
    <w:rsid w:val="004C31ED"/>
    <w:rsid w:val="004C7286"/>
    <w:rsid w:val="004D223C"/>
    <w:rsid w:val="004E5585"/>
    <w:rsid w:val="004E7FCB"/>
    <w:rsid w:val="004F3EA4"/>
    <w:rsid w:val="004F4DF4"/>
    <w:rsid w:val="004F4FE9"/>
    <w:rsid w:val="004F5357"/>
    <w:rsid w:val="004F6B37"/>
    <w:rsid w:val="00500152"/>
    <w:rsid w:val="00507628"/>
    <w:rsid w:val="00512A4F"/>
    <w:rsid w:val="00517B29"/>
    <w:rsid w:val="0052249F"/>
    <w:rsid w:val="00526D6A"/>
    <w:rsid w:val="00530725"/>
    <w:rsid w:val="00531391"/>
    <w:rsid w:val="005405B9"/>
    <w:rsid w:val="0054094D"/>
    <w:rsid w:val="00542E96"/>
    <w:rsid w:val="00544C83"/>
    <w:rsid w:val="00547FA3"/>
    <w:rsid w:val="005541BE"/>
    <w:rsid w:val="00554A9B"/>
    <w:rsid w:val="0055680D"/>
    <w:rsid w:val="0055732D"/>
    <w:rsid w:val="0057232A"/>
    <w:rsid w:val="00572384"/>
    <w:rsid w:val="005725F3"/>
    <w:rsid w:val="005770D6"/>
    <w:rsid w:val="00580708"/>
    <w:rsid w:val="00581B94"/>
    <w:rsid w:val="00582449"/>
    <w:rsid w:val="00582B7E"/>
    <w:rsid w:val="00583202"/>
    <w:rsid w:val="005838E8"/>
    <w:rsid w:val="00586616"/>
    <w:rsid w:val="00590E11"/>
    <w:rsid w:val="00593083"/>
    <w:rsid w:val="00597F58"/>
    <w:rsid w:val="005B00EB"/>
    <w:rsid w:val="005B1538"/>
    <w:rsid w:val="005B39AA"/>
    <w:rsid w:val="005B6462"/>
    <w:rsid w:val="005C0547"/>
    <w:rsid w:val="005C16BF"/>
    <w:rsid w:val="005C4CFE"/>
    <w:rsid w:val="005C79DC"/>
    <w:rsid w:val="005D0BA8"/>
    <w:rsid w:val="005D1AB4"/>
    <w:rsid w:val="005D531B"/>
    <w:rsid w:val="005D6C59"/>
    <w:rsid w:val="005D6D4A"/>
    <w:rsid w:val="005E0437"/>
    <w:rsid w:val="005E1315"/>
    <w:rsid w:val="005E1A98"/>
    <w:rsid w:val="005F0256"/>
    <w:rsid w:val="00607049"/>
    <w:rsid w:val="006134A7"/>
    <w:rsid w:val="006239A7"/>
    <w:rsid w:val="006254C0"/>
    <w:rsid w:val="006274D8"/>
    <w:rsid w:val="00627B39"/>
    <w:rsid w:val="00631681"/>
    <w:rsid w:val="00636397"/>
    <w:rsid w:val="00641900"/>
    <w:rsid w:val="00652380"/>
    <w:rsid w:val="00652C10"/>
    <w:rsid w:val="006573EC"/>
    <w:rsid w:val="00657E35"/>
    <w:rsid w:val="00663EF1"/>
    <w:rsid w:val="00663F49"/>
    <w:rsid w:val="00665BE2"/>
    <w:rsid w:val="00667D63"/>
    <w:rsid w:val="00671CD6"/>
    <w:rsid w:val="006735D0"/>
    <w:rsid w:val="006740B7"/>
    <w:rsid w:val="00681413"/>
    <w:rsid w:val="006829C8"/>
    <w:rsid w:val="00682DDB"/>
    <w:rsid w:val="00685098"/>
    <w:rsid w:val="0068510E"/>
    <w:rsid w:val="00685EB5"/>
    <w:rsid w:val="00686A8C"/>
    <w:rsid w:val="00687236"/>
    <w:rsid w:val="00692FEB"/>
    <w:rsid w:val="0069304A"/>
    <w:rsid w:val="00693B01"/>
    <w:rsid w:val="00694B13"/>
    <w:rsid w:val="006A17F0"/>
    <w:rsid w:val="006A336A"/>
    <w:rsid w:val="006A3802"/>
    <w:rsid w:val="006A50CF"/>
    <w:rsid w:val="006B0F6D"/>
    <w:rsid w:val="006B5478"/>
    <w:rsid w:val="006B5B5A"/>
    <w:rsid w:val="006B686E"/>
    <w:rsid w:val="006C4A41"/>
    <w:rsid w:val="006D099C"/>
    <w:rsid w:val="006D3592"/>
    <w:rsid w:val="006D3D64"/>
    <w:rsid w:val="006D580C"/>
    <w:rsid w:val="006E3296"/>
    <w:rsid w:val="006E566F"/>
    <w:rsid w:val="006E672E"/>
    <w:rsid w:val="006E75F7"/>
    <w:rsid w:val="006F25A3"/>
    <w:rsid w:val="006F37F2"/>
    <w:rsid w:val="006F4CD6"/>
    <w:rsid w:val="0070515C"/>
    <w:rsid w:val="007071F8"/>
    <w:rsid w:val="007127B6"/>
    <w:rsid w:val="007148CC"/>
    <w:rsid w:val="00722F0A"/>
    <w:rsid w:val="00724545"/>
    <w:rsid w:val="00730E2B"/>
    <w:rsid w:val="00731F7F"/>
    <w:rsid w:val="00737790"/>
    <w:rsid w:val="00741317"/>
    <w:rsid w:val="00741E3E"/>
    <w:rsid w:val="007462EC"/>
    <w:rsid w:val="00752B94"/>
    <w:rsid w:val="00757D58"/>
    <w:rsid w:val="00761D94"/>
    <w:rsid w:val="0076402B"/>
    <w:rsid w:val="0076472B"/>
    <w:rsid w:val="007666F9"/>
    <w:rsid w:val="0076687D"/>
    <w:rsid w:val="007670B9"/>
    <w:rsid w:val="007724C0"/>
    <w:rsid w:val="00772899"/>
    <w:rsid w:val="00773BAC"/>
    <w:rsid w:val="00774ABE"/>
    <w:rsid w:val="007778D2"/>
    <w:rsid w:val="00784AD7"/>
    <w:rsid w:val="0078508E"/>
    <w:rsid w:val="00785FC5"/>
    <w:rsid w:val="00791E6E"/>
    <w:rsid w:val="00792D71"/>
    <w:rsid w:val="00793DF4"/>
    <w:rsid w:val="007A24F3"/>
    <w:rsid w:val="007B266D"/>
    <w:rsid w:val="007B566A"/>
    <w:rsid w:val="007B5A79"/>
    <w:rsid w:val="007C268D"/>
    <w:rsid w:val="007C6B4A"/>
    <w:rsid w:val="007D1C76"/>
    <w:rsid w:val="007D694A"/>
    <w:rsid w:val="007E38DE"/>
    <w:rsid w:val="007E5BD6"/>
    <w:rsid w:val="008007F8"/>
    <w:rsid w:val="00801EC6"/>
    <w:rsid w:val="008030CD"/>
    <w:rsid w:val="00813A61"/>
    <w:rsid w:val="00814D01"/>
    <w:rsid w:val="008209F5"/>
    <w:rsid w:val="00847EFC"/>
    <w:rsid w:val="00853E92"/>
    <w:rsid w:val="008571FD"/>
    <w:rsid w:val="008602E8"/>
    <w:rsid w:val="008615C1"/>
    <w:rsid w:val="008628F7"/>
    <w:rsid w:val="00863A12"/>
    <w:rsid w:val="00866224"/>
    <w:rsid w:val="00871F6F"/>
    <w:rsid w:val="008728AF"/>
    <w:rsid w:val="00872EEB"/>
    <w:rsid w:val="00873AB9"/>
    <w:rsid w:val="008835D4"/>
    <w:rsid w:val="00884B6A"/>
    <w:rsid w:val="0088578E"/>
    <w:rsid w:val="00887613"/>
    <w:rsid w:val="008934F6"/>
    <w:rsid w:val="00896850"/>
    <w:rsid w:val="008976DD"/>
    <w:rsid w:val="008A3ACB"/>
    <w:rsid w:val="008A7CD6"/>
    <w:rsid w:val="008B7E9C"/>
    <w:rsid w:val="008C2687"/>
    <w:rsid w:val="008C3D22"/>
    <w:rsid w:val="008D0BA3"/>
    <w:rsid w:val="008D7B58"/>
    <w:rsid w:val="008E3E25"/>
    <w:rsid w:val="008E3F31"/>
    <w:rsid w:val="008E415D"/>
    <w:rsid w:val="008E4624"/>
    <w:rsid w:val="008E5C6F"/>
    <w:rsid w:val="008F005A"/>
    <w:rsid w:val="008F16A5"/>
    <w:rsid w:val="008F1D48"/>
    <w:rsid w:val="008F2AFF"/>
    <w:rsid w:val="008F63FE"/>
    <w:rsid w:val="0090142D"/>
    <w:rsid w:val="0090201F"/>
    <w:rsid w:val="009026C1"/>
    <w:rsid w:val="0090527F"/>
    <w:rsid w:val="00906CA4"/>
    <w:rsid w:val="00910E1D"/>
    <w:rsid w:val="00911401"/>
    <w:rsid w:val="00915611"/>
    <w:rsid w:val="009157D3"/>
    <w:rsid w:val="00915C47"/>
    <w:rsid w:val="009178AA"/>
    <w:rsid w:val="009225A8"/>
    <w:rsid w:val="00922CF3"/>
    <w:rsid w:val="00924A78"/>
    <w:rsid w:val="009305F6"/>
    <w:rsid w:val="009307FC"/>
    <w:rsid w:val="0093291E"/>
    <w:rsid w:val="00937A26"/>
    <w:rsid w:val="00940134"/>
    <w:rsid w:val="00954D25"/>
    <w:rsid w:val="009655FA"/>
    <w:rsid w:val="009675ED"/>
    <w:rsid w:val="0096771D"/>
    <w:rsid w:val="00967C90"/>
    <w:rsid w:val="00974C7F"/>
    <w:rsid w:val="0097529C"/>
    <w:rsid w:val="00976775"/>
    <w:rsid w:val="0098455D"/>
    <w:rsid w:val="00985753"/>
    <w:rsid w:val="0099079E"/>
    <w:rsid w:val="0099118F"/>
    <w:rsid w:val="00992A29"/>
    <w:rsid w:val="00995774"/>
    <w:rsid w:val="00996F82"/>
    <w:rsid w:val="009A356D"/>
    <w:rsid w:val="009A588B"/>
    <w:rsid w:val="009A726D"/>
    <w:rsid w:val="009B21DE"/>
    <w:rsid w:val="009B2814"/>
    <w:rsid w:val="009B3050"/>
    <w:rsid w:val="009C1C5F"/>
    <w:rsid w:val="009C53DC"/>
    <w:rsid w:val="009E3562"/>
    <w:rsid w:val="009E3AC3"/>
    <w:rsid w:val="009E7A40"/>
    <w:rsid w:val="009F08AE"/>
    <w:rsid w:val="009F09CA"/>
    <w:rsid w:val="009F628D"/>
    <w:rsid w:val="009F6433"/>
    <w:rsid w:val="00A033C5"/>
    <w:rsid w:val="00A04C5C"/>
    <w:rsid w:val="00A058EE"/>
    <w:rsid w:val="00A23C16"/>
    <w:rsid w:val="00A2576F"/>
    <w:rsid w:val="00A257FC"/>
    <w:rsid w:val="00A33FF3"/>
    <w:rsid w:val="00A36C84"/>
    <w:rsid w:val="00A37C21"/>
    <w:rsid w:val="00A41CFF"/>
    <w:rsid w:val="00A42268"/>
    <w:rsid w:val="00A4445E"/>
    <w:rsid w:val="00A44499"/>
    <w:rsid w:val="00A459FA"/>
    <w:rsid w:val="00A479D9"/>
    <w:rsid w:val="00A50042"/>
    <w:rsid w:val="00A505D8"/>
    <w:rsid w:val="00A5099D"/>
    <w:rsid w:val="00A55592"/>
    <w:rsid w:val="00A60A82"/>
    <w:rsid w:val="00A63839"/>
    <w:rsid w:val="00A644A4"/>
    <w:rsid w:val="00A6476B"/>
    <w:rsid w:val="00A853B7"/>
    <w:rsid w:val="00A86869"/>
    <w:rsid w:val="00A93429"/>
    <w:rsid w:val="00A969F8"/>
    <w:rsid w:val="00A97AC9"/>
    <w:rsid w:val="00AA45EC"/>
    <w:rsid w:val="00AA5675"/>
    <w:rsid w:val="00AB24F7"/>
    <w:rsid w:val="00AB2CB5"/>
    <w:rsid w:val="00AB2F18"/>
    <w:rsid w:val="00AB3291"/>
    <w:rsid w:val="00AB3779"/>
    <w:rsid w:val="00AC1069"/>
    <w:rsid w:val="00AC7E1D"/>
    <w:rsid w:val="00AD1C3C"/>
    <w:rsid w:val="00AE0757"/>
    <w:rsid w:val="00AE0B2B"/>
    <w:rsid w:val="00AE7F78"/>
    <w:rsid w:val="00AF4106"/>
    <w:rsid w:val="00AF653F"/>
    <w:rsid w:val="00B0183F"/>
    <w:rsid w:val="00B0483B"/>
    <w:rsid w:val="00B10D9B"/>
    <w:rsid w:val="00B12FC8"/>
    <w:rsid w:val="00B14806"/>
    <w:rsid w:val="00B17586"/>
    <w:rsid w:val="00B2019B"/>
    <w:rsid w:val="00B22941"/>
    <w:rsid w:val="00B3250A"/>
    <w:rsid w:val="00B32E36"/>
    <w:rsid w:val="00B34DCC"/>
    <w:rsid w:val="00B36C59"/>
    <w:rsid w:val="00B3714E"/>
    <w:rsid w:val="00B37901"/>
    <w:rsid w:val="00B4045E"/>
    <w:rsid w:val="00B41BF5"/>
    <w:rsid w:val="00B4406D"/>
    <w:rsid w:val="00B47AD6"/>
    <w:rsid w:val="00B51E2F"/>
    <w:rsid w:val="00B60603"/>
    <w:rsid w:val="00B60AE7"/>
    <w:rsid w:val="00B631F7"/>
    <w:rsid w:val="00B711F2"/>
    <w:rsid w:val="00B71C3E"/>
    <w:rsid w:val="00B8363B"/>
    <w:rsid w:val="00B83913"/>
    <w:rsid w:val="00B87C05"/>
    <w:rsid w:val="00BA3758"/>
    <w:rsid w:val="00BA532E"/>
    <w:rsid w:val="00BA76F6"/>
    <w:rsid w:val="00BA7708"/>
    <w:rsid w:val="00BB1193"/>
    <w:rsid w:val="00BB41DA"/>
    <w:rsid w:val="00BB4C39"/>
    <w:rsid w:val="00BB65EB"/>
    <w:rsid w:val="00BC13DE"/>
    <w:rsid w:val="00BC2229"/>
    <w:rsid w:val="00BD4C53"/>
    <w:rsid w:val="00BD5CA1"/>
    <w:rsid w:val="00BE1925"/>
    <w:rsid w:val="00BF02D3"/>
    <w:rsid w:val="00BF2980"/>
    <w:rsid w:val="00BF4903"/>
    <w:rsid w:val="00BF5AE5"/>
    <w:rsid w:val="00BF6AB8"/>
    <w:rsid w:val="00BF757D"/>
    <w:rsid w:val="00C04CD2"/>
    <w:rsid w:val="00C063C5"/>
    <w:rsid w:val="00C13760"/>
    <w:rsid w:val="00C14FC9"/>
    <w:rsid w:val="00C16EC5"/>
    <w:rsid w:val="00C21211"/>
    <w:rsid w:val="00C21295"/>
    <w:rsid w:val="00C215B3"/>
    <w:rsid w:val="00C21C2A"/>
    <w:rsid w:val="00C23B5B"/>
    <w:rsid w:val="00C309A7"/>
    <w:rsid w:val="00C31C4E"/>
    <w:rsid w:val="00C33F06"/>
    <w:rsid w:val="00C349C3"/>
    <w:rsid w:val="00C34E2C"/>
    <w:rsid w:val="00C35F5A"/>
    <w:rsid w:val="00C3612C"/>
    <w:rsid w:val="00C52974"/>
    <w:rsid w:val="00C57ABE"/>
    <w:rsid w:val="00C57CDA"/>
    <w:rsid w:val="00C61429"/>
    <w:rsid w:val="00C67471"/>
    <w:rsid w:val="00C7496B"/>
    <w:rsid w:val="00C77C6A"/>
    <w:rsid w:val="00C8409B"/>
    <w:rsid w:val="00C85D96"/>
    <w:rsid w:val="00C90A10"/>
    <w:rsid w:val="00C95785"/>
    <w:rsid w:val="00CA2143"/>
    <w:rsid w:val="00CA3983"/>
    <w:rsid w:val="00CA632E"/>
    <w:rsid w:val="00CA798D"/>
    <w:rsid w:val="00CB0109"/>
    <w:rsid w:val="00CB36F8"/>
    <w:rsid w:val="00CC4E51"/>
    <w:rsid w:val="00CD3C5D"/>
    <w:rsid w:val="00CE2016"/>
    <w:rsid w:val="00CE531B"/>
    <w:rsid w:val="00CE5412"/>
    <w:rsid w:val="00CE5ECC"/>
    <w:rsid w:val="00CF0E84"/>
    <w:rsid w:val="00CF30B6"/>
    <w:rsid w:val="00CF378D"/>
    <w:rsid w:val="00D0465C"/>
    <w:rsid w:val="00D04EDA"/>
    <w:rsid w:val="00D12E1D"/>
    <w:rsid w:val="00D140A6"/>
    <w:rsid w:val="00D17662"/>
    <w:rsid w:val="00D35250"/>
    <w:rsid w:val="00D41BE0"/>
    <w:rsid w:val="00D436A7"/>
    <w:rsid w:val="00D44386"/>
    <w:rsid w:val="00D45287"/>
    <w:rsid w:val="00D50FB5"/>
    <w:rsid w:val="00D52879"/>
    <w:rsid w:val="00D538A0"/>
    <w:rsid w:val="00D572AA"/>
    <w:rsid w:val="00D60038"/>
    <w:rsid w:val="00D63C8A"/>
    <w:rsid w:val="00D70F80"/>
    <w:rsid w:val="00D77661"/>
    <w:rsid w:val="00D848CB"/>
    <w:rsid w:val="00D8692A"/>
    <w:rsid w:val="00D87CBF"/>
    <w:rsid w:val="00D91A78"/>
    <w:rsid w:val="00D924DF"/>
    <w:rsid w:val="00D93CCE"/>
    <w:rsid w:val="00D9781C"/>
    <w:rsid w:val="00DB10D9"/>
    <w:rsid w:val="00DB1364"/>
    <w:rsid w:val="00DB2A2F"/>
    <w:rsid w:val="00DB39AC"/>
    <w:rsid w:val="00DB5079"/>
    <w:rsid w:val="00DC3F63"/>
    <w:rsid w:val="00DC7A10"/>
    <w:rsid w:val="00DD0F8F"/>
    <w:rsid w:val="00DD1929"/>
    <w:rsid w:val="00DD4522"/>
    <w:rsid w:val="00DE1102"/>
    <w:rsid w:val="00DE4B03"/>
    <w:rsid w:val="00DF05B6"/>
    <w:rsid w:val="00DF289E"/>
    <w:rsid w:val="00DF5B0C"/>
    <w:rsid w:val="00E00BBD"/>
    <w:rsid w:val="00E00C68"/>
    <w:rsid w:val="00E11AC1"/>
    <w:rsid w:val="00E11DBF"/>
    <w:rsid w:val="00E1663F"/>
    <w:rsid w:val="00E205F8"/>
    <w:rsid w:val="00E27998"/>
    <w:rsid w:val="00E309C3"/>
    <w:rsid w:val="00E314C9"/>
    <w:rsid w:val="00E41006"/>
    <w:rsid w:val="00E42253"/>
    <w:rsid w:val="00E53703"/>
    <w:rsid w:val="00E61990"/>
    <w:rsid w:val="00E61C11"/>
    <w:rsid w:val="00E6487E"/>
    <w:rsid w:val="00E65136"/>
    <w:rsid w:val="00E675D9"/>
    <w:rsid w:val="00E73F35"/>
    <w:rsid w:val="00E74695"/>
    <w:rsid w:val="00E76AC9"/>
    <w:rsid w:val="00E77F31"/>
    <w:rsid w:val="00E8048A"/>
    <w:rsid w:val="00E82AE3"/>
    <w:rsid w:val="00E841D8"/>
    <w:rsid w:val="00E9384B"/>
    <w:rsid w:val="00E94966"/>
    <w:rsid w:val="00EA75F1"/>
    <w:rsid w:val="00EB0916"/>
    <w:rsid w:val="00EC2FCB"/>
    <w:rsid w:val="00EC5C10"/>
    <w:rsid w:val="00EC6AC3"/>
    <w:rsid w:val="00EC79A4"/>
    <w:rsid w:val="00ED0213"/>
    <w:rsid w:val="00ED4DD9"/>
    <w:rsid w:val="00ED5158"/>
    <w:rsid w:val="00ED5218"/>
    <w:rsid w:val="00ED5CC3"/>
    <w:rsid w:val="00ED7F4C"/>
    <w:rsid w:val="00EE18F0"/>
    <w:rsid w:val="00EE2D76"/>
    <w:rsid w:val="00EE3A6B"/>
    <w:rsid w:val="00EE4FB9"/>
    <w:rsid w:val="00EF31AD"/>
    <w:rsid w:val="00F05338"/>
    <w:rsid w:val="00F057AA"/>
    <w:rsid w:val="00F149DF"/>
    <w:rsid w:val="00F14CF3"/>
    <w:rsid w:val="00F2466F"/>
    <w:rsid w:val="00F304CD"/>
    <w:rsid w:val="00F309DD"/>
    <w:rsid w:val="00F326A4"/>
    <w:rsid w:val="00F41868"/>
    <w:rsid w:val="00F443B1"/>
    <w:rsid w:val="00F46E1F"/>
    <w:rsid w:val="00F5139E"/>
    <w:rsid w:val="00F603E1"/>
    <w:rsid w:val="00F611F8"/>
    <w:rsid w:val="00F6370D"/>
    <w:rsid w:val="00F670E7"/>
    <w:rsid w:val="00F734BA"/>
    <w:rsid w:val="00F77619"/>
    <w:rsid w:val="00F8040A"/>
    <w:rsid w:val="00F811D3"/>
    <w:rsid w:val="00F82397"/>
    <w:rsid w:val="00F826B3"/>
    <w:rsid w:val="00F87AA5"/>
    <w:rsid w:val="00F91156"/>
    <w:rsid w:val="00F917FD"/>
    <w:rsid w:val="00F92C45"/>
    <w:rsid w:val="00F94916"/>
    <w:rsid w:val="00FA494E"/>
    <w:rsid w:val="00FB258D"/>
    <w:rsid w:val="00FC582B"/>
    <w:rsid w:val="00FD1D28"/>
    <w:rsid w:val="00FD4455"/>
    <w:rsid w:val="00FD742A"/>
    <w:rsid w:val="00FE757C"/>
    <w:rsid w:val="00FF06BA"/>
    <w:rsid w:val="00FF482D"/>
    <w:rsid w:val="00FF4E69"/>
    <w:rsid w:val="00FF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CFDC1-2158-4DAC-AF88-DA416A40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2D"/>
    <w:rPr>
      <w:sz w:val="24"/>
      <w:szCs w:val="24"/>
    </w:rPr>
  </w:style>
  <w:style w:type="paragraph" w:styleId="Heading1">
    <w:name w:val="heading 1"/>
    <w:basedOn w:val="Normal"/>
    <w:next w:val="Normal"/>
    <w:link w:val="Heading1Char"/>
    <w:uiPriority w:val="9"/>
    <w:qFormat/>
    <w:rsid w:val="005573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73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73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73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73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73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732D"/>
    <w:pPr>
      <w:spacing w:before="240" w:after="60"/>
      <w:outlineLvl w:val="6"/>
    </w:pPr>
  </w:style>
  <w:style w:type="paragraph" w:styleId="Heading8">
    <w:name w:val="heading 8"/>
    <w:basedOn w:val="Normal"/>
    <w:next w:val="Normal"/>
    <w:link w:val="Heading8Char"/>
    <w:uiPriority w:val="9"/>
    <w:semiHidden/>
    <w:unhideWhenUsed/>
    <w:qFormat/>
    <w:rsid w:val="0055732D"/>
    <w:pPr>
      <w:spacing w:before="240" w:after="60"/>
      <w:outlineLvl w:val="7"/>
    </w:pPr>
    <w:rPr>
      <w:i/>
      <w:iCs/>
    </w:rPr>
  </w:style>
  <w:style w:type="paragraph" w:styleId="Heading9">
    <w:name w:val="heading 9"/>
    <w:basedOn w:val="Normal"/>
    <w:next w:val="Normal"/>
    <w:link w:val="Heading9Char"/>
    <w:uiPriority w:val="9"/>
    <w:semiHidden/>
    <w:unhideWhenUsed/>
    <w:qFormat/>
    <w:rsid w:val="005573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3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73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73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732D"/>
    <w:rPr>
      <w:b/>
      <w:bCs/>
      <w:sz w:val="28"/>
      <w:szCs w:val="28"/>
    </w:rPr>
  </w:style>
  <w:style w:type="character" w:customStyle="1" w:styleId="Heading5Char">
    <w:name w:val="Heading 5 Char"/>
    <w:basedOn w:val="DefaultParagraphFont"/>
    <w:link w:val="Heading5"/>
    <w:uiPriority w:val="9"/>
    <w:semiHidden/>
    <w:rsid w:val="0055732D"/>
    <w:rPr>
      <w:b/>
      <w:bCs/>
      <w:i/>
      <w:iCs/>
      <w:sz w:val="26"/>
      <w:szCs w:val="26"/>
    </w:rPr>
  </w:style>
  <w:style w:type="character" w:customStyle="1" w:styleId="Heading6Char">
    <w:name w:val="Heading 6 Char"/>
    <w:basedOn w:val="DefaultParagraphFont"/>
    <w:link w:val="Heading6"/>
    <w:uiPriority w:val="9"/>
    <w:semiHidden/>
    <w:rsid w:val="0055732D"/>
    <w:rPr>
      <w:b/>
      <w:bCs/>
    </w:rPr>
  </w:style>
  <w:style w:type="character" w:customStyle="1" w:styleId="Heading7Char">
    <w:name w:val="Heading 7 Char"/>
    <w:basedOn w:val="DefaultParagraphFont"/>
    <w:link w:val="Heading7"/>
    <w:uiPriority w:val="9"/>
    <w:semiHidden/>
    <w:rsid w:val="0055732D"/>
    <w:rPr>
      <w:sz w:val="24"/>
      <w:szCs w:val="24"/>
    </w:rPr>
  </w:style>
  <w:style w:type="character" w:customStyle="1" w:styleId="Heading8Char">
    <w:name w:val="Heading 8 Char"/>
    <w:basedOn w:val="DefaultParagraphFont"/>
    <w:link w:val="Heading8"/>
    <w:uiPriority w:val="9"/>
    <w:semiHidden/>
    <w:rsid w:val="0055732D"/>
    <w:rPr>
      <w:i/>
      <w:iCs/>
      <w:sz w:val="24"/>
      <w:szCs w:val="24"/>
    </w:rPr>
  </w:style>
  <w:style w:type="character" w:customStyle="1" w:styleId="Heading9Char">
    <w:name w:val="Heading 9 Char"/>
    <w:basedOn w:val="DefaultParagraphFont"/>
    <w:link w:val="Heading9"/>
    <w:uiPriority w:val="9"/>
    <w:semiHidden/>
    <w:rsid w:val="0055732D"/>
    <w:rPr>
      <w:rFonts w:asciiTheme="majorHAnsi" w:eastAsiaTheme="majorEastAsia" w:hAnsiTheme="majorHAnsi"/>
    </w:rPr>
  </w:style>
  <w:style w:type="paragraph" w:styleId="Title">
    <w:name w:val="Title"/>
    <w:basedOn w:val="Normal"/>
    <w:next w:val="Normal"/>
    <w:link w:val="TitleChar"/>
    <w:uiPriority w:val="10"/>
    <w:qFormat/>
    <w:rsid w:val="005573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73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73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732D"/>
    <w:rPr>
      <w:rFonts w:asciiTheme="majorHAnsi" w:eastAsiaTheme="majorEastAsia" w:hAnsiTheme="majorHAnsi"/>
      <w:sz w:val="24"/>
      <w:szCs w:val="24"/>
    </w:rPr>
  </w:style>
  <w:style w:type="character" w:styleId="Strong">
    <w:name w:val="Strong"/>
    <w:basedOn w:val="DefaultParagraphFont"/>
    <w:uiPriority w:val="22"/>
    <w:qFormat/>
    <w:rsid w:val="0055732D"/>
    <w:rPr>
      <w:b/>
      <w:bCs/>
    </w:rPr>
  </w:style>
  <w:style w:type="character" w:styleId="Emphasis">
    <w:name w:val="Emphasis"/>
    <w:basedOn w:val="DefaultParagraphFont"/>
    <w:uiPriority w:val="20"/>
    <w:qFormat/>
    <w:rsid w:val="0055732D"/>
    <w:rPr>
      <w:rFonts w:asciiTheme="minorHAnsi" w:hAnsiTheme="minorHAnsi"/>
      <w:b/>
      <w:i/>
      <w:iCs/>
    </w:rPr>
  </w:style>
  <w:style w:type="paragraph" w:styleId="NoSpacing">
    <w:name w:val="No Spacing"/>
    <w:basedOn w:val="Normal"/>
    <w:uiPriority w:val="1"/>
    <w:qFormat/>
    <w:rsid w:val="0055732D"/>
    <w:rPr>
      <w:szCs w:val="32"/>
    </w:rPr>
  </w:style>
  <w:style w:type="paragraph" w:styleId="ListParagraph">
    <w:name w:val="List Paragraph"/>
    <w:basedOn w:val="Normal"/>
    <w:uiPriority w:val="34"/>
    <w:qFormat/>
    <w:rsid w:val="0055732D"/>
    <w:pPr>
      <w:ind w:left="720"/>
      <w:contextualSpacing/>
    </w:pPr>
  </w:style>
  <w:style w:type="paragraph" w:styleId="Quote">
    <w:name w:val="Quote"/>
    <w:basedOn w:val="Normal"/>
    <w:next w:val="Normal"/>
    <w:link w:val="QuoteChar"/>
    <w:uiPriority w:val="29"/>
    <w:qFormat/>
    <w:rsid w:val="0055732D"/>
    <w:rPr>
      <w:i/>
    </w:rPr>
  </w:style>
  <w:style w:type="character" w:customStyle="1" w:styleId="QuoteChar">
    <w:name w:val="Quote Char"/>
    <w:basedOn w:val="DefaultParagraphFont"/>
    <w:link w:val="Quote"/>
    <w:uiPriority w:val="29"/>
    <w:rsid w:val="0055732D"/>
    <w:rPr>
      <w:i/>
      <w:sz w:val="24"/>
      <w:szCs w:val="24"/>
    </w:rPr>
  </w:style>
  <w:style w:type="paragraph" w:styleId="IntenseQuote">
    <w:name w:val="Intense Quote"/>
    <w:basedOn w:val="Normal"/>
    <w:next w:val="Normal"/>
    <w:link w:val="IntenseQuoteChar"/>
    <w:uiPriority w:val="30"/>
    <w:qFormat/>
    <w:rsid w:val="0055732D"/>
    <w:pPr>
      <w:ind w:left="720" w:right="720"/>
    </w:pPr>
    <w:rPr>
      <w:b/>
      <w:i/>
      <w:szCs w:val="22"/>
    </w:rPr>
  </w:style>
  <w:style w:type="character" w:customStyle="1" w:styleId="IntenseQuoteChar">
    <w:name w:val="Intense Quote Char"/>
    <w:basedOn w:val="DefaultParagraphFont"/>
    <w:link w:val="IntenseQuote"/>
    <w:uiPriority w:val="30"/>
    <w:rsid w:val="0055732D"/>
    <w:rPr>
      <w:b/>
      <w:i/>
      <w:sz w:val="24"/>
    </w:rPr>
  </w:style>
  <w:style w:type="character" w:styleId="SubtleEmphasis">
    <w:name w:val="Subtle Emphasis"/>
    <w:uiPriority w:val="19"/>
    <w:qFormat/>
    <w:rsid w:val="0055732D"/>
    <w:rPr>
      <w:i/>
      <w:color w:val="5A5A5A" w:themeColor="text1" w:themeTint="A5"/>
    </w:rPr>
  </w:style>
  <w:style w:type="character" w:styleId="IntenseEmphasis">
    <w:name w:val="Intense Emphasis"/>
    <w:basedOn w:val="DefaultParagraphFont"/>
    <w:uiPriority w:val="21"/>
    <w:qFormat/>
    <w:rsid w:val="0055732D"/>
    <w:rPr>
      <w:b/>
      <w:i/>
      <w:sz w:val="24"/>
      <w:szCs w:val="24"/>
      <w:u w:val="single"/>
    </w:rPr>
  </w:style>
  <w:style w:type="character" w:styleId="SubtleReference">
    <w:name w:val="Subtle Reference"/>
    <w:basedOn w:val="DefaultParagraphFont"/>
    <w:uiPriority w:val="31"/>
    <w:qFormat/>
    <w:rsid w:val="0055732D"/>
    <w:rPr>
      <w:sz w:val="24"/>
      <w:szCs w:val="24"/>
      <w:u w:val="single"/>
    </w:rPr>
  </w:style>
  <w:style w:type="character" w:styleId="IntenseReference">
    <w:name w:val="Intense Reference"/>
    <w:basedOn w:val="DefaultParagraphFont"/>
    <w:uiPriority w:val="32"/>
    <w:qFormat/>
    <w:rsid w:val="0055732D"/>
    <w:rPr>
      <w:b/>
      <w:sz w:val="24"/>
      <w:u w:val="single"/>
    </w:rPr>
  </w:style>
  <w:style w:type="character" w:styleId="BookTitle">
    <w:name w:val="Book Title"/>
    <w:basedOn w:val="DefaultParagraphFont"/>
    <w:uiPriority w:val="33"/>
    <w:qFormat/>
    <w:rsid w:val="005573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732D"/>
    <w:pPr>
      <w:outlineLvl w:val="9"/>
    </w:pPr>
  </w:style>
  <w:style w:type="character" w:styleId="CommentReference">
    <w:name w:val="annotation reference"/>
    <w:rsid w:val="00462DEA"/>
    <w:rPr>
      <w:sz w:val="16"/>
      <w:szCs w:val="16"/>
    </w:rPr>
  </w:style>
  <w:style w:type="paragraph" w:styleId="CommentText">
    <w:name w:val="annotation text"/>
    <w:basedOn w:val="Normal"/>
    <w:link w:val="CommentTextChar"/>
    <w:rsid w:val="00462DEA"/>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462DEA"/>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462DEA"/>
    <w:rPr>
      <w:rFonts w:ascii="Tahoma" w:hAnsi="Tahoma" w:cs="Tahoma"/>
      <w:sz w:val="16"/>
      <w:szCs w:val="16"/>
    </w:rPr>
  </w:style>
  <w:style w:type="character" w:customStyle="1" w:styleId="BalloonTextChar">
    <w:name w:val="Balloon Text Char"/>
    <w:basedOn w:val="DefaultParagraphFont"/>
    <w:link w:val="BalloonText"/>
    <w:uiPriority w:val="99"/>
    <w:semiHidden/>
    <w:rsid w:val="00462DE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90A10"/>
    <w:rPr>
      <w:rFonts w:asciiTheme="minorHAnsi" w:eastAsiaTheme="minorHAnsi" w:hAnsiTheme="minorHAnsi"/>
      <w:b/>
      <w:bCs/>
      <w:lang w:val="en-GB"/>
    </w:rPr>
  </w:style>
  <w:style w:type="character" w:customStyle="1" w:styleId="CommentSubjectChar">
    <w:name w:val="Comment Subject Char"/>
    <w:basedOn w:val="CommentTextChar"/>
    <w:link w:val="CommentSubject"/>
    <w:uiPriority w:val="99"/>
    <w:semiHidden/>
    <w:rsid w:val="00C90A10"/>
    <w:rPr>
      <w:rFonts w:ascii="Times New Roman" w:eastAsia="Times New Roman" w:hAnsi="Times New Roman"/>
      <w:b/>
      <w:bCs/>
      <w:sz w:val="20"/>
      <w:szCs w:val="20"/>
      <w:lang w:val="en-US"/>
    </w:rPr>
  </w:style>
  <w:style w:type="paragraph" w:styleId="Header">
    <w:name w:val="header"/>
    <w:basedOn w:val="Normal"/>
    <w:link w:val="HeaderChar"/>
    <w:uiPriority w:val="99"/>
    <w:unhideWhenUsed/>
    <w:rsid w:val="00470C33"/>
    <w:pPr>
      <w:tabs>
        <w:tab w:val="center" w:pos="4513"/>
        <w:tab w:val="right" w:pos="9026"/>
      </w:tabs>
    </w:pPr>
  </w:style>
  <w:style w:type="character" w:customStyle="1" w:styleId="HeaderChar">
    <w:name w:val="Header Char"/>
    <w:basedOn w:val="DefaultParagraphFont"/>
    <w:link w:val="Header"/>
    <w:uiPriority w:val="99"/>
    <w:rsid w:val="00470C33"/>
    <w:rPr>
      <w:sz w:val="24"/>
      <w:szCs w:val="24"/>
    </w:rPr>
  </w:style>
  <w:style w:type="paragraph" w:styleId="Footer">
    <w:name w:val="footer"/>
    <w:basedOn w:val="Normal"/>
    <w:link w:val="FooterChar"/>
    <w:uiPriority w:val="99"/>
    <w:unhideWhenUsed/>
    <w:rsid w:val="00470C33"/>
    <w:pPr>
      <w:tabs>
        <w:tab w:val="center" w:pos="4513"/>
        <w:tab w:val="right" w:pos="9026"/>
      </w:tabs>
    </w:pPr>
  </w:style>
  <w:style w:type="character" w:customStyle="1" w:styleId="FooterChar">
    <w:name w:val="Footer Char"/>
    <w:basedOn w:val="DefaultParagraphFont"/>
    <w:link w:val="Footer"/>
    <w:uiPriority w:val="99"/>
    <w:rsid w:val="00470C33"/>
    <w:rPr>
      <w:sz w:val="24"/>
      <w:szCs w:val="24"/>
    </w:rPr>
  </w:style>
  <w:style w:type="paragraph" w:styleId="PlainText">
    <w:name w:val="Plain Text"/>
    <w:basedOn w:val="Normal"/>
    <w:link w:val="PlainTextChar"/>
    <w:semiHidden/>
    <w:rsid w:val="0021115E"/>
    <w:rPr>
      <w:rFonts w:ascii="Courier New" w:eastAsia="Times New Roman" w:hAnsi="Courier New"/>
      <w:sz w:val="20"/>
      <w:szCs w:val="20"/>
    </w:rPr>
  </w:style>
  <w:style w:type="character" w:customStyle="1" w:styleId="PlainTextChar">
    <w:name w:val="Plain Text Char"/>
    <w:basedOn w:val="DefaultParagraphFont"/>
    <w:link w:val="PlainText"/>
    <w:semiHidden/>
    <w:rsid w:val="0021115E"/>
    <w:rPr>
      <w:rFonts w:ascii="Courier New" w:eastAsia="Times New Roman" w:hAnsi="Courier New"/>
      <w:sz w:val="20"/>
      <w:szCs w:val="20"/>
    </w:rPr>
  </w:style>
  <w:style w:type="paragraph" w:styleId="NormalWeb">
    <w:name w:val="Normal (Web)"/>
    <w:basedOn w:val="Normal"/>
    <w:uiPriority w:val="99"/>
    <w:semiHidden/>
    <w:unhideWhenUsed/>
    <w:rsid w:val="00284086"/>
    <w:pPr>
      <w:spacing w:before="100" w:beforeAutospacing="1" w:after="100" w:afterAutospacing="1"/>
    </w:pPr>
    <w:rPr>
      <w:rFonts w:ascii="Times New Roman" w:eastAsia="Times New Roman" w:hAnsi="Times New Roman"/>
      <w:lang w:eastAsia="en-GB"/>
    </w:rPr>
  </w:style>
  <w:style w:type="character" w:customStyle="1" w:styleId="a">
    <w:name w:val="a"/>
    <w:basedOn w:val="DefaultParagraphFont"/>
    <w:rsid w:val="00814D01"/>
  </w:style>
  <w:style w:type="character" w:customStyle="1" w:styleId="l6">
    <w:name w:val="l6"/>
    <w:basedOn w:val="DefaultParagraphFont"/>
    <w:rsid w:val="00814D01"/>
  </w:style>
  <w:style w:type="paragraph" w:styleId="EndnoteText">
    <w:name w:val="endnote text"/>
    <w:basedOn w:val="Normal"/>
    <w:link w:val="EndnoteTextChar"/>
    <w:uiPriority w:val="99"/>
    <w:semiHidden/>
    <w:unhideWhenUsed/>
    <w:rsid w:val="004C7286"/>
    <w:rPr>
      <w:sz w:val="20"/>
      <w:szCs w:val="20"/>
    </w:rPr>
  </w:style>
  <w:style w:type="character" w:customStyle="1" w:styleId="EndnoteTextChar">
    <w:name w:val="Endnote Text Char"/>
    <w:basedOn w:val="DefaultParagraphFont"/>
    <w:link w:val="EndnoteText"/>
    <w:uiPriority w:val="99"/>
    <w:semiHidden/>
    <w:rsid w:val="004C7286"/>
    <w:rPr>
      <w:sz w:val="20"/>
      <w:szCs w:val="20"/>
    </w:rPr>
  </w:style>
  <w:style w:type="character" w:styleId="EndnoteReference">
    <w:name w:val="endnote reference"/>
    <w:basedOn w:val="DefaultParagraphFont"/>
    <w:uiPriority w:val="99"/>
    <w:semiHidden/>
    <w:unhideWhenUsed/>
    <w:rsid w:val="004C7286"/>
    <w:rPr>
      <w:vertAlign w:val="superscript"/>
    </w:rPr>
  </w:style>
  <w:style w:type="character" w:styleId="HTMLCite">
    <w:name w:val="HTML Cite"/>
    <w:basedOn w:val="DefaultParagraphFont"/>
    <w:uiPriority w:val="99"/>
    <w:semiHidden/>
    <w:unhideWhenUsed/>
    <w:rsid w:val="00CF30B6"/>
    <w:rPr>
      <w:i/>
      <w:iCs/>
    </w:rPr>
  </w:style>
  <w:style w:type="character" w:customStyle="1" w:styleId="Title1">
    <w:name w:val="Title1"/>
    <w:basedOn w:val="DefaultParagraphFont"/>
    <w:rsid w:val="002753AA"/>
  </w:style>
  <w:style w:type="character" w:customStyle="1" w:styleId="author">
    <w:name w:val="author"/>
    <w:basedOn w:val="DefaultParagraphFont"/>
    <w:rsid w:val="0027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11204">
      <w:bodyDiv w:val="1"/>
      <w:marLeft w:val="0"/>
      <w:marRight w:val="0"/>
      <w:marTop w:val="0"/>
      <w:marBottom w:val="0"/>
      <w:divBdr>
        <w:top w:val="none" w:sz="0" w:space="0" w:color="auto"/>
        <w:left w:val="none" w:sz="0" w:space="0" w:color="auto"/>
        <w:bottom w:val="none" w:sz="0" w:space="0" w:color="auto"/>
        <w:right w:val="none" w:sz="0" w:space="0" w:color="auto"/>
      </w:divBdr>
    </w:div>
    <w:div w:id="297227052">
      <w:bodyDiv w:val="1"/>
      <w:marLeft w:val="0"/>
      <w:marRight w:val="0"/>
      <w:marTop w:val="0"/>
      <w:marBottom w:val="0"/>
      <w:divBdr>
        <w:top w:val="none" w:sz="0" w:space="0" w:color="auto"/>
        <w:left w:val="none" w:sz="0" w:space="0" w:color="auto"/>
        <w:bottom w:val="none" w:sz="0" w:space="0" w:color="auto"/>
        <w:right w:val="none" w:sz="0" w:space="0" w:color="auto"/>
      </w:divBdr>
      <w:divsChild>
        <w:div w:id="1522431401">
          <w:marLeft w:val="0"/>
          <w:marRight w:val="0"/>
          <w:marTop w:val="0"/>
          <w:marBottom w:val="0"/>
          <w:divBdr>
            <w:top w:val="none" w:sz="0" w:space="0" w:color="auto"/>
            <w:left w:val="none" w:sz="0" w:space="0" w:color="auto"/>
            <w:bottom w:val="none" w:sz="0" w:space="0" w:color="auto"/>
            <w:right w:val="none" w:sz="0" w:space="0" w:color="auto"/>
          </w:divBdr>
        </w:div>
        <w:div w:id="2136479185">
          <w:marLeft w:val="0"/>
          <w:marRight w:val="0"/>
          <w:marTop w:val="0"/>
          <w:marBottom w:val="0"/>
          <w:divBdr>
            <w:top w:val="none" w:sz="0" w:space="0" w:color="auto"/>
            <w:left w:val="none" w:sz="0" w:space="0" w:color="auto"/>
            <w:bottom w:val="none" w:sz="0" w:space="0" w:color="auto"/>
            <w:right w:val="none" w:sz="0" w:space="0" w:color="auto"/>
          </w:divBdr>
        </w:div>
        <w:div w:id="167866598">
          <w:marLeft w:val="0"/>
          <w:marRight w:val="0"/>
          <w:marTop w:val="0"/>
          <w:marBottom w:val="0"/>
          <w:divBdr>
            <w:top w:val="none" w:sz="0" w:space="0" w:color="auto"/>
            <w:left w:val="none" w:sz="0" w:space="0" w:color="auto"/>
            <w:bottom w:val="none" w:sz="0" w:space="0" w:color="auto"/>
            <w:right w:val="none" w:sz="0" w:space="0" w:color="auto"/>
          </w:divBdr>
        </w:div>
        <w:div w:id="1660187053">
          <w:marLeft w:val="0"/>
          <w:marRight w:val="0"/>
          <w:marTop w:val="0"/>
          <w:marBottom w:val="0"/>
          <w:divBdr>
            <w:top w:val="none" w:sz="0" w:space="0" w:color="auto"/>
            <w:left w:val="none" w:sz="0" w:space="0" w:color="auto"/>
            <w:bottom w:val="none" w:sz="0" w:space="0" w:color="auto"/>
            <w:right w:val="none" w:sz="0" w:space="0" w:color="auto"/>
          </w:divBdr>
        </w:div>
      </w:divsChild>
    </w:div>
    <w:div w:id="389885382">
      <w:bodyDiv w:val="1"/>
      <w:marLeft w:val="0"/>
      <w:marRight w:val="0"/>
      <w:marTop w:val="0"/>
      <w:marBottom w:val="0"/>
      <w:divBdr>
        <w:top w:val="none" w:sz="0" w:space="0" w:color="auto"/>
        <w:left w:val="none" w:sz="0" w:space="0" w:color="auto"/>
        <w:bottom w:val="none" w:sz="0" w:space="0" w:color="auto"/>
        <w:right w:val="none" w:sz="0" w:space="0" w:color="auto"/>
      </w:divBdr>
    </w:div>
    <w:div w:id="849567403">
      <w:bodyDiv w:val="1"/>
      <w:marLeft w:val="0"/>
      <w:marRight w:val="0"/>
      <w:marTop w:val="0"/>
      <w:marBottom w:val="0"/>
      <w:divBdr>
        <w:top w:val="none" w:sz="0" w:space="0" w:color="auto"/>
        <w:left w:val="none" w:sz="0" w:space="0" w:color="auto"/>
        <w:bottom w:val="none" w:sz="0" w:space="0" w:color="auto"/>
        <w:right w:val="none" w:sz="0" w:space="0" w:color="auto"/>
      </w:divBdr>
      <w:divsChild>
        <w:div w:id="308829436">
          <w:marLeft w:val="0"/>
          <w:marRight w:val="0"/>
          <w:marTop w:val="0"/>
          <w:marBottom w:val="0"/>
          <w:divBdr>
            <w:top w:val="none" w:sz="0" w:space="0" w:color="auto"/>
            <w:left w:val="none" w:sz="0" w:space="0" w:color="auto"/>
            <w:bottom w:val="none" w:sz="0" w:space="0" w:color="auto"/>
            <w:right w:val="none" w:sz="0" w:space="0" w:color="auto"/>
          </w:divBdr>
        </w:div>
        <w:div w:id="1190605842">
          <w:marLeft w:val="0"/>
          <w:marRight w:val="0"/>
          <w:marTop w:val="0"/>
          <w:marBottom w:val="0"/>
          <w:divBdr>
            <w:top w:val="none" w:sz="0" w:space="0" w:color="auto"/>
            <w:left w:val="none" w:sz="0" w:space="0" w:color="auto"/>
            <w:bottom w:val="none" w:sz="0" w:space="0" w:color="auto"/>
            <w:right w:val="none" w:sz="0" w:space="0" w:color="auto"/>
          </w:divBdr>
        </w:div>
        <w:div w:id="684550116">
          <w:marLeft w:val="0"/>
          <w:marRight w:val="0"/>
          <w:marTop w:val="0"/>
          <w:marBottom w:val="0"/>
          <w:divBdr>
            <w:top w:val="none" w:sz="0" w:space="0" w:color="auto"/>
            <w:left w:val="none" w:sz="0" w:space="0" w:color="auto"/>
            <w:bottom w:val="none" w:sz="0" w:space="0" w:color="auto"/>
            <w:right w:val="none" w:sz="0" w:space="0" w:color="auto"/>
          </w:divBdr>
        </w:div>
      </w:divsChild>
    </w:div>
    <w:div w:id="916088907">
      <w:bodyDiv w:val="1"/>
      <w:marLeft w:val="0"/>
      <w:marRight w:val="0"/>
      <w:marTop w:val="0"/>
      <w:marBottom w:val="0"/>
      <w:divBdr>
        <w:top w:val="none" w:sz="0" w:space="0" w:color="auto"/>
        <w:left w:val="none" w:sz="0" w:space="0" w:color="auto"/>
        <w:bottom w:val="none" w:sz="0" w:space="0" w:color="auto"/>
        <w:right w:val="none" w:sz="0" w:space="0" w:color="auto"/>
      </w:divBdr>
      <w:divsChild>
        <w:div w:id="1233857072">
          <w:marLeft w:val="0"/>
          <w:marRight w:val="0"/>
          <w:marTop w:val="0"/>
          <w:marBottom w:val="0"/>
          <w:divBdr>
            <w:top w:val="none" w:sz="0" w:space="0" w:color="auto"/>
            <w:left w:val="none" w:sz="0" w:space="0" w:color="auto"/>
            <w:bottom w:val="none" w:sz="0" w:space="0" w:color="auto"/>
            <w:right w:val="none" w:sz="0" w:space="0" w:color="auto"/>
          </w:divBdr>
        </w:div>
        <w:div w:id="14117510">
          <w:marLeft w:val="0"/>
          <w:marRight w:val="0"/>
          <w:marTop w:val="0"/>
          <w:marBottom w:val="0"/>
          <w:divBdr>
            <w:top w:val="none" w:sz="0" w:space="0" w:color="auto"/>
            <w:left w:val="none" w:sz="0" w:space="0" w:color="auto"/>
            <w:bottom w:val="none" w:sz="0" w:space="0" w:color="auto"/>
            <w:right w:val="none" w:sz="0" w:space="0" w:color="auto"/>
          </w:divBdr>
        </w:div>
        <w:div w:id="1197353879">
          <w:marLeft w:val="0"/>
          <w:marRight w:val="0"/>
          <w:marTop w:val="0"/>
          <w:marBottom w:val="0"/>
          <w:divBdr>
            <w:top w:val="none" w:sz="0" w:space="0" w:color="auto"/>
            <w:left w:val="none" w:sz="0" w:space="0" w:color="auto"/>
            <w:bottom w:val="none" w:sz="0" w:space="0" w:color="auto"/>
            <w:right w:val="none" w:sz="0" w:space="0" w:color="auto"/>
          </w:divBdr>
        </w:div>
        <w:div w:id="1114864026">
          <w:marLeft w:val="0"/>
          <w:marRight w:val="0"/>
          <w:marTop w:val="0"/>
          <w:marBottom w:val="0"/>
          <w:divBdr>
            <w:top w:val="none" w:sz="0" w:space="0" w:color="auto"/>
            <w:left w:val="none" w:sz="0" w:space="0" w:color="auto"/>
            <w:bottom w:val="none" w:sz="0" w:space="0" w:color="auto"/>
            <w:right w:val="none" w:sz="0" w:space="0" w:color="auto"/>
          </w:divBdr>
        </w:div>
      </w:divsChild>
    </w:div>
    <w:div w:id="1831826364">
      <w:bodyDiv w:val="1"/>
      <w:marLeft w:val="0"/>
      <w:marRight w:val="0"/>
      <w:marTop w:val="0"/>
      <w:marBottom w:val="0"/>
      <w:divBdr>
        <w:top w:val="none" w:sz="0" w:space="0" w:color="auto"/>
        <w:left w:val="none" w:sz="0" w:space="0" w:color="auto"/>
        <w:bottom w:val="none" w:sz="0" w:space="0" w:color="auto"/>
        <w:right w:val="none" w:sz="0" w:space="0" w:color="auto"/>
      </w:divBdr>
      <w:divsChild>
        <w:div w:id="1361081602">
          <w:marLeft w:val="0"/>
          <w:marRight w:val="0"/>
          <w:marTop w:val="0"/>
          <w:marBottom w:val="0"/>
          <w:divBdr>
            <w:top w:val="none" w:sz="0" w:space="0" w:color="auto"/>
            <w:left w:val="none" w:sz="0" w:space="0" w:color="auto"/>
            <w:bottom w:val="none" w:sz="0" w:space="0" w:color="auto"/>
            <w:right w:val="none" w:sz="0" w:space="0" w:color="auto"/>
          </w:divBdr>
          <w:divsChild>
            <w:div w:id="210506798">
              <w:marLeft w:val="0"/>
              <w:marRight w:val="0"/>
              <w:marTop w:val="0"/>
              <w:marBottom w:val="0"/>
              <w:divBdr>
                <w:top w:val="none" w:sz="0" w:space="0" w:color="auto"/>
                <w:left w:val="none" w:sz="0" w:space="0" w:color="auto"/>
                <w:bottom w:val="none" w:sz="0" w:space="0" w:color="auto"/>
                <w:right w:val="none" w:sz="0" w:space="0" w:color="auto"/>
              </w:divBdr>
            </w:div>
            <w:div w:id="925578161">
              <w:marLeft w:val="0"/>
              <w:marRight w:val="0"/>
              <w:marTop w:val="0"/>
              <w:marBottom w:val="0"/>
              <w:divBdr>
                <w:top w:val="none" w:sz="0" w:space="0" w:color="auto"/>
                <w:left w:val="none" w:sz="0" w:space="0" w:color="auto"/>
                <w:bottom w:val="none" w:sz="0" w:space="0" w:color="auto"/>
                <w:right w:val="none" w:sz="0" w:space="0" w:color="auto"/>
              </w:divBdr>
            </w:div>
            <w:div w:id="349576175">
              <w:marLeft w:val="0"/>
              <w:marRight w:val="0"/>
              <w:marTop w:val="0"/>
              <w:marBottom w:val="0"/>
              <w:divBdr>
                <w:top w:val="none" w:sz="0" w:space="0" w:color="auto"/>
                <w:left w:val="none" w:sz="0" w:space="0" w:color="auto"/>
                <w:bottom w:val="none" w:sz="0" w:space="0" w:color="auto"/>
                <w:right w:val="none" w:sz="0" w:space="0" w:color="auto"/>
              </w:divBdr>
            </w:div>
            <w:div w:id="823353119">
              <w:marLeft w:val="0"/>
              <w:marRight w:val="0"/>
              <w:marTop w:val="0"/>
              <w:marBottom w:val="0"/>
              <w:divBdr>
                <w:top w:val="none" w:sz="0" w:space="0" w:color="auto"/>
                <w:left w:val="none" w:sz="0" w:space="0" w:color="auto"/>
                <w:bottom w:val="none" w:sz="0" w:space="0" w:color="auto"/>
                <w:right w:val="none" w:sz="0" w:space="0" w:color="auto"/>
              </w:divBdr>
            </w:div>
            <w:div w:id="1468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A755-4A19-49C7-A0DA-C2C98478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8995</Words>
  <Characters>51274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Hodkinson PE Dr (Sociology)</dc:creator>
  <cp:lastModifiedBy>Ratcliffe JE Ms (Library &amp; Learn Sppt)</cp:lastModifiedBy>
  <cp:revision>2</cp:revision>
  <cp:lastPrinted>2015-04-17T11:08:00Z</cp:lastPrinted>
  <dcterms:created xsi:type="dcterms:W3CDTF">2016-08-23T10:50:00Z</dcterms:created>
  <dcterms:modified xsi:type="dcterms:W3CDTF">2016-08-23T10:50:00Z</dcterms:modified>
</cp:coreProperties>
</file>